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86" w:rsidRPr="00EA3686" w:rsidRDefault="00EA3686" w:rsidP="00EA368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686">
        <w:rPr>
          <w:rFonts w:ascii="Times New Roman" w:hAnsi="Times New Roman" w:cs="Times New Roman"/>
          <w:b/>
          <w:bCs/>
          <w:sz w:val="28"/>
          <w:szCs w:val="28"/>
        </w:rPr>
        <w:t xml:space="preserve">Kinetic and equilibrium studies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EA3686">
        <w:rPr>
          <w:rFonts w:ascii="Times New Roman" w:hAnsi="Times New Roman" w:cs="Times New Roman"/>
          <w:b/>
          <w:bCs/>
          <w:sz w:val="28"/>
          <w:szCs w:val="28"/>
        </w:rPr>
        <w:t>ethylene</w:t>
      </w:r>
      <w:proofErr w:type="spellEnd"/>
      <w:r w:rsidRPr="00EA3686">
        <w:rPr>
          <w:rFonts w:ascii="Times New Roman" w:hAnsi="Times New Roman" w:cs="Times New Roman"/>
          <w:b/>
          <w:bCs/>
          <w:sz w:val="28"/>
          <w:szCs w:val="28"/>
        </w:rPr>
        <w:t xml:space="preserve"> blue adsorption on </w:t>
      </w:r>
      <w:proofErr w:type="spellStart"/>
      <w:r w:rsidRPr="004F4F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Alstonia</w:t>
      </w:r>
      <w:proofErr w:type="spellEnd"/>
      <w:r w:rsidRPr="004F4F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F4F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Scholaris</w:t>
      </w:r>
      <w:proofErr w:type="spellEnd"/>
      <w:r w:rsidRPr="00EA3686">
        <w:rPr>
          <w:rFonts w:ascii="Times New Roman" w:hAnsi="Times New Roman" w:cs="Times New Roman"/>
          <w:b/>
          <w:bCs/>
          <w:sz w:val="28"/>
          <w:szCs w:val="28"/>
        </w:rPr>
        <w:t xml:space="preserve"> Plant leaf powder</w:t>
      </w:r>
    </w:p>
    <w:p w:rsidR="00A506DF" w:rsidRDefault="00A506DF" w:rsidP="00A506DF">
      <w:pPr>
        <w:rPr>
          <w:rFonts w:ascii="Times New Roman" w:hAnsi="Times New Roman" w:cs="Times New Roman"/>
        </w:rPr>
      </w:pPr>
    </w:p>
    <w:p w:rsidR="00A506DF" w:rsidRDefault="00B02FDB" w:rsidP="00A506D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GAURI D. DARUNTE</w:t>
      </w:r>
      <w:r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proofErr w:type="gramEnd"/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AISHWARYA P. MORE</w:t>
      </w:r>
      <w:r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SAKSHI V. SHINGARE</w:t>
      </w:r>
      <w:r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HARSHADA D. </w:t>
      </w:r>
      <w:r w:rsidR="0092427C">
        <w:rPr>
          <w:rFonts w:ascii="Times New Roman" w:hAnsi="Times New Roman" w:cs="Times New Roman"/>
          <w:b/>
          <w:bCs/>
          <w:sz w:val="24"/>
          <w:szCs w:val="24"/>
          <w:lang w:val="en-GB"/>
        </w:rPr>
        <w:t>MAHALE</w:t>
      </w:r>
      <w:r w:rsidR="0092427C" w:rsidRPr="00B02FDB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92427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.</w:t>
      </w:r>
      <w:proofErr w:type="gramEnd"/>
      <w:r w:rsidR="0092427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 xml:space="preserve"> </w:t>
      </w:r>
      <w:proofErr w:type="gramStart"/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AYANT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proofErr w:type="gramEnd"/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P. SONAR 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92427C">
        <w:rPr>
          <w:rFonts w:ascii="Times New Roman" w:hAnsi="Times New Roman" w:cs="Times New Roman"/>
          <w:b/>
          <w:bCs/>
          <w:sz w:val="24"/>
          <w:szCs w:val="24"/>
          <w:lang w:val="en-GB"/>
        </w:rPr>
        <w:t>S. N. THORE</w:t>
      </w:r>
      <w:r w:rsidR="0092427C" w:rsidRPr="0092427C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9242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92427C">
        <w:rPr>
          <w:rFonts w:ascii="Times New Roman" w:hAnsi="Times New Roman" w:cs="Times New Roman"/>
          <w:b/>
          <w:bCs/>
          <w:sz w:val="24"/>
          <w:szCs w:val="24"/>
          <w:lang w:val="en-GB"/>
        </w:rPr>
        <w:t>ANDEEP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D. PARDESHI </w:t>
      </w:r>
      <w:r w:rsidR="00A506DF" w:rsidRPr="00472F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 w:rsidR="00A506D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*</w:t>
      </w:r>
    </w:p>
    <w:p w:rsidR="00A506DF" w:rsidRPr="00472F9F" w:rsidRDefault="00A506DF" w:rsidP="00A506DF">
      <w:pPr>
        <w:spacing w:line="240" w:lineRule="auto"/>
        <w:jc w:val="center"/>
        <w:rPr>
          <w:rFonts w:ascii="Times New Roman" w:hAnsi="Times New Roman" w:cs="Times New Roman"/>
          <w:szCs w:val="22"/>
        </w:rPr>
      </w:pPr>
      <w:proofErr w:type="gramStart"/>
      <w:r w:rsidRPr="00472F9F">
        <w:rPr>
          <w:rFonts w:ascii="Times New Roman" w:hAnsi="Times New Roman" w:cs="Times New Roman"/>
          <w:szCs w:val="22"/>
          <w:vertAlign w:val="superscript"/>
        </w:rPr>
        <w:t>1</w:t>
      </w:r>
      <w:r w:rsidRPr="00472F9F">
        <w:rPr>
          <w:rFonts w:ascii="Times New Roman" w:hAnsi="Times New Roman" w:cs="Times New Roman"/>
          <w:szCs w:val="22"/>
        </w:rPr>
        <w:t xml:space="preserve"> Department of Chemistry, </w:t>
      </w:r>
      <w:proofErr w:type="spellStart"/>
      <w:r w:rsidRPr="00472F9F">
        <w:rPr>
          <w:rFonts w:ascii="Times New Roman" w:hAnsi="Times New Roman" w:cs="Times New Roman"/>
          <w:szCs w:val="22"/>
        </w:rPr>
        <w:t>Vinayakrao</w:t>
      </w:r>
      <w:proofErr w:type="spellEnd"/>
      <w:r w:rsidR="00A4650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Patil</w:t>
      </w:r>
      <w:r w:rsidR="00A4650E"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Mahavidyalaya</w:t>
      </w:r>
      <w:proofErr w:type="spellEnd"/>
      <w:r>
        <w:rPr>
          <w:rFonts w:ascii="Times New Roman" w:hAnsi="Times New Roman" w:cs="Times New Roman"/>
          <w:szCs w:val="22"/>
        </w:rPr>
        <w:t>, Vaijapur,</w:t>
      </w:r>
      <w:r w:rsidRPr="00472F9F">
        <w:rPr>
          <w:rFonts w:ascii="Times New Roman" w:hAnsi="Times New Roman" w:cs="Times New Roman"/>
          <w:szCs w:val="22"/>
        </w:rPr>
        <w:t xml:space="preserve"> Maharashtra 423 701, India.</w:t>
      </w:r>
      <w:proofErr w:type="gramEnd"/>
    </w:p>
    <w:p w:rsidR="00A506DF" w:rsidRDefault="00A506DF" w:rsidP="00A506DF">
      <w:pPr>
        <w:spacing w:line="240" w:lineRule="auto"/>
        <w:jc w:val="center"/>
        <w:rPr>
          <w:rFonts w:ascii="Times New Roman" w:hAnsi="Times New Roman" w:cs="Times New Roman"/>
          <w:szCs w:val="22"/>
        </w:rPr>
      </w:pPr>
      <w:r w:rsidRPr="00472F9F">
        <w:rPr>
          <w:rFonts w:ascii="Times New Roman" w:hAnsi="Times New Roman" w:cs="Times New Roman"/>
          <w:szCs w:val="22"/>
          <w:vertAlign w:val="superscript"/>
        </w:rPr>
        <w:t>*</w:t>
      </w:r>
      <w:r w:rsidRPr="00472F9F">
        <w:rPr>
          <w:rFonts w:ascii="Times New Roman" w:hAnsi="Times New Roman" w:cs="Times New Roman"/>
          <w:szCs w:val="22"/>
        </w:rPr>
        <w:t xml:space="preserve">Email: sandeeppardeshi007@gmail.com </w:t>
      </w:r>
      <w:r w:rsidRPr="00472F9F">
        <w:rPr>
          <w:rFonts w:ascii="Times New Roman" w:hAnsi="Times New Roman" w:cs="Times New Roman"/>
          <w:szCs w:val="22"/>
          <w:vertAlign w:val="superscript"/>
        </w:rPr>
        <w:t xml:space="preserve">* </w:t>
      </w:r>
      <w:proofErr w:type="spellStart"/>
      <w:r w:rsidRPr="00472F9F">
        <w:rPr>
          <w:rFonts w:ascii="Times New Roman" w:hAnsi="Times New Roman" w:cs="Times New Roman"/>
          <w:szCs w:val="22"/>
        </w:rPr>
        <w:t>Orcid</w:t>
      </w:r>
      <w:proofErr w:type="spellEnd"/>
      <w:r w:rsidRPr="00472F9F">
        <w:rPr>
          <w:rFonts w:ascii="Times New Roman" w:hAnsi="Times New Roman" w:cs="Times New Roman"/>
          <w:szCs w:val="22"/>
        </w:rPr>
        <w:t xml:space="preserve"> ID orcid.org/0000-0001-8794-5629</w:t>
      </w:r>
    </w:p>
    <w:p w:rsidR="00A506DF" w:rsidRDefault="00A506DF" w:rsidP="00A506DF">
      <w:pPr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__________________________________________________________________________________</w:t>
      </w:r>
    </w:p>
    <w:p w:rsidR="00A506DF" w:rsidRDefault="00A506DF" w:rsidP="00A506D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3CA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131810" w:rsidRPr="00131810" w:rsidRDefault="00131810" w:rsidP="001318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present study the adsorption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methylene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blue on leaf powder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Alstonia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investigated. Pseudo first order, second order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Elovic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w</w:t>
      </w:r>
      <w:r w:rsidR="00A4650E">
        <w:rPr>
          <w:rFonts w:ascii="Times New Roman" w:hAnsi="Times New Roman" w:cs="Times New Roman"/>
          <w:sz w:val="24"/>
          <w:szCs w:val="24"/>
        </w:rPr>
        <w:t xml:space="preserve">as applied, it has been observed </w:t>
      </w:r>
      <w:r>
        <w:rPr>
          <w:rFonts w:ascii="Times New Roman" w:hAnsi="Times New Roman" w:cs="Times New Roman"/>
          <w:sz w:val="24"/>
          <w:szCs w:val="24"/>
        </w:rPr>
        <w:t xml:space="preserve">that the adsorption follows second order kinetic model. The isotherm study was done by using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Temkin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isotherm, </w:t>
      </w:r>
      <w:r w:rsidRPr="00DB67F6">
        <w:rPr>
          <w:rFonts w:ascii="Times New Roman" w:hAnsi="Times New Roman" w:cs="Times New Roman"/>
          <w:szCs w:val="22"/>
        </w:rPr>
        <w:t xml:space="preserve">Langmuir isotherm and </w:t>
      </w:r>
      <w:proofErr w:type="spellStart"/>
      <w:r w:rsidRPr="00DB67F6">
        <w:rPr>
          <w:rFonts w:ascii="Times New Roman" w:hAnsi="Times New Roman" w:cs="Times New Roman"/>
          <w:szCs w:val="22"/>
        </w:rPr>
        <w:t>Freundlich</w:t>
      </w:r>
      <w:proofErr w:type="spellEnd"/>
      <w:r w:rsidRPr="00DB67F6">
        <w:rPr>
          <w:rFonts w:ascii="Times New Roman" w:hAnsi="Times New Roman" w:cs="Times New Roman"/>
          <w:szCs w:val="22"/>
        </w:rPr>
        <w:t xml:space="preserve"> isotherm</w:t>
      </w:r>
      <w:r>
        <w:rPr>
          <w:rFonts w:ascii="Times New Roman" w:hAnsi="Times New Roman" w:cs="Times New Roman"/>
          <w:szCs w:val="22"/>
        </w:rPr>
        <w:t xml:space="preserve">, the </w:t>
      </w:r>
      <w:proofErr w:type="spellStart"/>
      <w:r>
        <w:rPr>
          <w:rFonts w:ascii="Times New Roman" w:hAnsi="Times New Roman" w:cs="Times New Roman"/>
          <w:szCs w:val="22"/>
        </w:rPr>
        <w:t>Freundlich</w:t>
      </w:r>
      <w:proofErr w:type="spellEnd"/>
      <w:r>
        <w:rPr>
          <w:rFonts w:ascii="Times New Roman" w:hAnsi="Times New Roman" w:cs="Times New Roman"/>
          <w:szCs w:val="22"/>
        </w:rPr>
        <w:t xml:space="preserve"> isotherm was best suited for present study. </w:t>
      </w:r>
    </w:p>
    <w:p w:rsidR="00A506DF" w:rsidRDefault="00A506DF" w:rsidP="00A506DF">
      <w:pPr>
        <w:spacing w:line="240" w:lineRule="auto"/>
        <w:ind w:left="720" w:right="720"/>
        <w:jc w:val="both"/>
        <w:rPr>
          <w:rFonts w:ascii="Times New Roman" w:hAnsi="Times New Roman" w:cs="Times New Roman"/>
          <w:szCs w:val="22"/>
        </w:rPr>
      </w:pPr>
      <w:r w:rsidRPr="002B53CA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>
        <w:rPr>
          <w:rFonts w:ascii="Times New Roman" w:hAnsi="Times New Roman" w:cs="Times New Roman"/>
          <w:szCs w:val="22"/>
        </w:rPr>
        <w:t xml:space="preserve">: </w:t>
      </w:r>
      <w:proofErr w:type="spellStart"/>
      <w:r w:rsidR="00F15F51">
        <w:rPr>
          <w:rFonts w:ascii="Times New Roman" w:hAnsi="Times New Roman" w:cs="Times New Roman"/>
          <w:szCs w:val="22"/>
        </w:rPr>
        <w:t>Methylene</w:t>
      </w:r>
      <w:proofErr w:type="spellEnd"/>
      <w:r w:rsidR="00F15F51">
        <w:rPr>
          <w:rFonts w:ascii="Times New Roman" w:hAnsi="Times New Roman" w:cs="Times New Roman"/>
          <w:szCs w:val="22"/>
        </w:rPr>
        <w:t xml:space="preserve"> Blue, Leaf Powder, </w:t>
      </w:r>
      <w:proofErr w:type="spellStart"/>
      <w:r w:rsidR="00F15F51">
        <w:rPr>
          <w:rFonts w:ascii="Times New Roman" w:hAnsi="Times New Roman" w:cs="Times New Roman"/>
          <w:szCs w:val="22"/>
        </w:rPr>
        <w:t>Saptaparni</w:t>
      </w:r>
      <w:proofErr w:type="spellEnd"/>
      <w:r w:rsidR="00F15F51">
        <w:rPr>
          <w:rFonts w:ascii="Times New Roman" w:hAnsi="Times New Roman" w:cs="Times New Roman"/>
          <w:szCs w:val="22"/>
        </w:rPr>
        <w:t>, Adsorption</w:t>
      </w:r>
    </w:p>
    <w:p w:rsidR="00A506DF" w:rsidRDefault="00A506DF" w:rsidP="00A506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</w:t>
      </w:r>
    </w:p>
    <w:p w:rsidR="00A506DF" w:rsidRDefault="00A506DF" w:rsidP="00A506D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53CA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:rsidR="00873D57" w:rsidRPr="00F15F51" w:rsidRDefault="00F15F51" w:rsidP="00A465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0E">
        <w:rPr>
          <w:rFonts w:ascii="Times New Roman" w:hAnsi="Times New Roman" w:cs="Times New Roman"/>
          <w:szCs w:val="22"/>
        </w:rPr>
        <w:t xml:space="preserve">Dyes are extensively used as coloring materials in various industries like paper, </w:t>
      </w:r>
      <w:r w:rsidR="00F80C57" w:rsidRPr="00A4650E">
        <w:rPr>
          <w:rFonts w:ascii="Times New Roman" w:hAnsi="Times New Roman" w:cs="Times New Roman"/>
          <w:szCs w:val="22"/>
        </w:rPr>
        <w:t>pulp, textile, leather etc. [1]. The industrial wastewater containing residual dye content cause</w:t>
      </w:r>
      <w:r w:rsidR="00CA6E84" w:rsidRPr="00A4650E">
        <w:rPr>
          <w:rFonts w:ascii="Times New Roman" w:hAnsi="Times New Roman" w:cs="Times New Roman"/>
          <w:szCs w:val="22"/>
        </w:rPr>
        <w:t>s</w:t>
      </w:r>
      <w:r w:rsidR="00F80C57" w:rsidRPr="00A4650E">
        <w:rPr>
          <w:rFonts w:ascii="Times New Roman" w:hAnsi="Times New Roman" w:cs="Times New Roman"/>
          <w:szCs w:val="22"/>
        </w:rPr>
        <w:t xml:space="preserve"> serious damage</w:t>
      </w:r>
      <w:r w:rsidR="00CA6E84" w:rsidRPr="00A4650E">
        <w:rPr>
          <w:rFonts w:ascii="Times New Roman" w:hAnsi="Times New Roman" w:cs="Times New Roman"/>
          <w:szCs w:val="22"/>
        </w:rPr>
        <w:t xml:space="preserve"> </w:t>
      </w:r>
      <w:r w:rsidR="00F80C57" w:rsidRPr="00A4650E">
        <w:rPr>
          <w:rFonts w:ascii="Times New Roman" w:hAnsi="Times New Roman" w:cs="Times New Roman"/>
          <w:szCs w:val="22"/>
        </w:rPr>
        <w:t xml:space="preserve">[2]. </w:t>
      </w:r>
      <w:r w:rsidR="00CA6E84" w:rsidRPr="00A4650E">
        <w:rPr>
          <w:rFonts w:ascii="Times New Roman" w:hAnsi="Times New Roman" w:cs="Times New Roman"/>
          <w:szCs w:val="22"/>
        </w:rPr>
        <w:t xml:space="preserve">Cationic dye, </w:t>
      </w:r>
      <w:proofErr w:type="spellStart"/>
      <w:r w:rsidR="00CA6E84" w:rsidRPr="00A4650E">
        <w:rPr>
          <w:rFonts w:ascii="Times New Roman" w:hAnsi="Times New Roman" w:cs="Times New Roman"/>
          <w:szCs w:val="22"/>
        </w:rPr>
        <w:t>methylene</w:t>
      </w:r>
      <w:proofErr w:type="spellEnd"/>
      <w:r w:rsidR="00CA6E84" w:rsidRPr="00A4650E">
        <w:rPr>
          <w:rFonts w:ascii="Times New Roman" w:hAnsi="Times New Roman" w:cs="Times New Roman"/>
          <w:szCs w:val="22"/>
        </w:rPr>
        <w:t xml:space="preserve"> blue is mostly used </w:t>
      </w:r>
      <w:r w:rsidR="004A0949" w:rsidRPr="00A4650E">
        <w:rPr>
          <w:rFonts w:ascii="Times New Roman" w:hAnsi="Times New Roman" w:cs="Times New Roman"/>
          <w:szCs w:val="22"/>
        </w:rPr>
        <w:t xml:space="preserve">to </w:t>
      </w:r>
      <w:r w:rsidR="00D872F3" w:rsidRPr="00A4650E">
        <w:rPr>
          <w:rFonts w:ascii="Times New Roman" w:hAnsi="Times New Roman" w:cs="Times New Roman"/>
          <w:szCs w:val="22"/>
        </w:rPr>
        <w:t xml:space="preserve">color cotton, silk, paper etc. [3]. It causes some serious health issues to human as well as animals [4].  </w:t>
      </w:r>
      <w:r w:rsidR="006B0879" w:rsidRPr="00A4650E">
        <w:rPr>
          <w:rFonts w:ascii="Times New Roman" w:hAnsi="Times New Roman" w:cs="Times New Roman"/>
          <w:szCs w:val="22"/>
        </w:rPr>
        <w:t xml:space="preserve">There are various methods </w:t>
      </w:r>
      <w:r w:rsidR="000C5983" w:rsidRPr="00A4650E">
        <w:rPr>
          <w:rFonts w:ascii="Times New Roman" w:hAnsi="Times New Roman" w:cs="Times New Roman"/>
          <w:szCs w:val="22"/>
        </w:rPr>
        <w:t>available for</w:t>
      </w:r>
      <w:r w:rsidR="006B0879" w:rsidRPr="00A4650E">
        <w:rPr>
          <w:rFonts w:ascii="Times New Roman" w:hAnsi="Times New Roman" w:cs="Times New Roman"/>
          <w:szCs w:val="22"/>
        </w:rPr>
        <w:t xml:space="preserve"> remov</w:t>
      </w:r>
      <w:r w:rsidR="000C5983" w:rsidRPr="00A4650E">
        <w:rPr>
          <w:rFonts w:ascii="Times New Roman" w:hAnsi="Times New Roman" w:cs="Times New Roman"/>
          <w:szCs w:val="22"/>
        </w:rPr>
        <w:t>al</w:t>
      </w:r>
      <w:r w:rsidR="006B0879" w:rsidRPr="00A4650E">
        <w:rPr>
          <w:rFonts w:ascii="Times New Roman" w:hAnsi="Times New Roman" w:cs="Times New Roman"/>
          <w:szCs w:val="22"/>
        </w:rPr>
        <w:t xml:space="preserve"> </w:t>
      </w:r>
      <w:r w:rsidR="000C5983" w:rsidRPr="00A4650E">
        <w:rPr>
          <w:rFonts w:ascii="Times New Roman" w:hAnsi="Times New Roman" w:cs="Times New Roman"/>
          <w:szCs w:val="22"/>
        </w:rPr>
        <w:t xml:space="preserve">of </w:t>
      </w:r>
      <w:r w:rsidR="006B0879" w:rsidRPr="00A4650E">
        <w:rPr>
          <w:rFonts w:ascii="Times New Roman" w:hAnsi="Times New Roman" w:cs="Times New Roman"/>
          <w:szCs w:val="22"/>
        </w:rPr>
        <w:t xml:space="preserve">dye from effluent water but adsorption is the most simple and economic method [5]. </w:t>
      </w:r>
      <w:r w:rsidR="00D0654C" w:rsidRPr="00A4650E">
        <w:rPr>
          <w:rFonts w:ascii="Times New Roman" w:hAnsi="Times New Roman" w:cs="Times New Roman"/>
          <w:szCs w:val="22"/>
        </w:rPr>
        <w:t>The most commonly used adsorbent is activated charcoal which is expensive, some paper report the use of activated charcoal prepared from various waste material like bamboo [6]</w:t>
      </w:r>
      <w:r w:rsidR="0058731E" w:rsidRPr="00A4650E">
        <w:rPr>
          <w:rFonts w:ascii="Times New Roman" w:hAnsi="Times New Roman" w:cs="Times New Roman"/>
          <w:szCs w:val="22"/>
        </w:rPr>
        <w:t xml:space="preserve">, Jute Fiber [7] etc. Safe, efficient, economic and environment friendly adsorbent is a need, some of the adsorbent derived from waste </w:t>
      </w:r>
      <w:r w:rsidR="009A6F82" w:rsidRPr="00A4650E">
        <w:rPr>
          <w:rFonts w:ascii="Times New Roman" w:hAnsi="Times New Roman" w:cs="Times New Roman"/>
          <w:szCs w:val="22"/>
        </w:rPr>
        <w:t>materials such</w:t>
      </w:r>
      <w:r w:rsidR="0058731E" w:rsidRPr="00A4650E">
        <w:rPr>
          <w:rFonts w:ascii="Times New Roman" w:hAnsi="Times New Roman" w:cs="Times New Roman"/>
          <w:szCs w:val="22"/>
        </w:rPr>
        <w:t xml:space="preserve"> as cellulosic olive stone [8]</w:t>
      </w:r>
      <w:r w:rsidR="00491BFD" w:rsidRPr="00A4650E">
        <w:rPr>
          <w:rFonts w:ascii="Times New Roman" w:hAnsi="Times New Roman" w:cs="Times New Roman"/>
          <w:szCs w:val="22"/>
        </w:rPr>
        <w:t>, spent coffee ground [9</w:t>
      </w:r>
      <w:r w:rsidR="005D3453" w:rsidRPr="00A4650E">
        <w:rPr>
          <w:rFonts w:ascii="Times New Roman" w:hAnsi="Times New Roman" w:cs="Times New Roman"/>
          <w:szCs w:val="22"/>
        </w:rPr>
        <w:t>, 10</w:t>
      </w:r>
      <w:r w:rsidR="00491BFD" w:rsidRPr="00A4650E">
        <w:rPr>
          <w:rFonts w:ascii="Times New Roman" w:hAnsi="Times New Roman" w:cs="Times New Roman"/>
          <w:szCs w:val="22"/>
        </w:rPr>
        <w:t>]</w:t>
      </w:r>
      <w:r w:rsidR="009F1822" w:rsidRPr="00A4650E">
        <w:rPr>
          <w:rFonts w:ascii="Times New Roman" w:hAnsi="Times New Roman" w:cs="Times New Roman"/>
          <w:szCs w:val="22"/>
        </w:rPr>
        <w:t xml:space="preserve">, Coffee </w:t>
      </w:r>
      <w:r w:rsidR="00F66528" w:rsidRPr="00A4650E">
        <w:rPr>
          <w:rFonts w:ascii="Times New Roman" w:hAnsi="Times New Roman" w:cs="Times New Roman"/>
          <w:szCs w:val="22"/>
        </w:rPr>
        <w:t>h</w:t>
      </w:r>
      <w:r w:rsidR="005D3453" w:rsidRPr="00A4650E">
        <w:rPr>
          <w:rFonts w:ascii="Times New Roman" w:hAnsi="Times New Roman" w:cs="Times New Roman"/>
          <w:szCs w:val="22"/>
        </w:rPr>
        <w:t xml:space="preserve">usk [11], </w:t>
      </w:r>
      <w:proofErr w:type="spellStart"/>
      <w:r w:rsidR="005D3453" w:rsidRPr="00A4650E">
        <w:rPr>
          <w:rFonts w:ascii="Times New Roman" w:hAnsi="Times New Roman" w:cs="Times New Roman"/>
          <w:szCs w:val="22"/>
        </w:rPr>
        <w:t>neem</w:t>
      </w:r>
      <w:proofErr w:type="spellEnd"/>
      <w:r w:rsidR="005D3453" w:rsidRPr="00A4650E">
        <w:rPr>
          <w:rFonts w:ascii="Times New Roman" w:hAnsi="Times New Roman" w:cs="Times New Roman"/>
          <w:szCs w:val="22"/>
        </w:rPr>
        <w:t xml:space="preserve"> leaf powder [12</w:t>
      </w:r>
      <w:r w:rsidR="004A74D8" w:rsidRPr="00A4650E">
        <w:rPr>
          <w:rFonts w:ascii="Times New Roman" w:hAnsi="Times New Roman" w:cs="Times New Roman"/>
          <w:szCs w:val="22"/>
        </w:rPr>
        <w:t xml:space="preserve">], </w:t>
      </w:r>
      <w:r w:rsidR="00E020C2" w:rsidRPr="00A4650E">
        <w:rPr>
          <w:rFonts w:ascii="Times New Roman" w:hAnsi="Times New Roman" w:cs="Times New Roman"/>
          <w:szCs w:val="22"/>
        </w:rPr>
        <w:t xml:space="preserve"> agro industrial</w:t>
      </w:r>
      <w:r w:rsidR="00000EF6" w:rsidRPr="00A4650E">
        <w:rPr>
          <w:rFonts w:ascii="Times New Roman" w:hAnsi="Times New Roman" w:cs="Times New Roman"/>
          <w:szCs w:val="22"/>
        </w:rPr>
        <w:t xml:space="preserve"> waste [13], </w:t>
      </w:r>
      <w:proofErr w:type="spellStart"/>
      <w:r w:rsidR="00000EF6" w:rsidRPr="00A4650E">
        <w:rPr>
          <w:rFonts w:ascii="Times New Roman" w:hAnsi="Times New Roman" w:cs="Times New Roman"/>
          <w:szCs w:val="22"/>
        </w:rPr>
        <w:t>Vilayati</w:t>
      </w:r>
      <w:proofErr w:type="spellEnd"/>
      <w:r w:rsidR="00000EF6" w:rsidRPr="00A4650E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00EF6" w:rsidRPr="00A4650E">
        <w:rPr>
          <w:rFonts w:ascii="Times New Roman" w:hAnsi="Times New Roman" w:cs="Times New Roman"/>
          <w:szCs w:val="22"/>
        </w:rPr>
        <w:t>tulsi</w:t>
      </w:r>
      <w:proofErr w:type="spellEnd"/>
      <w:r w:rsidR="00000EF6" w:rsidRPr="00A4650E">
        <w:rPr>
          <w:rFonts w:ascii="Times New Roman" w:hAnsi="Times New Roman" w:cs="Times New Roman"/>
          <w:szCs w:val="22"/>
        </w:rPr>
        <w:t xml:space="preserve"> [14] etc. </w:t>
      </w:r>
      <w:r w:rsidR="00873D57" w:rsidRPr="00A4650E">
        <w:rPr>
          <w:rFonts w:ascii="Times New Roman" w:hAnsi="Times New Roman" w:cs="Times New Roman"/>
          <w:szCs w:val="22"/>
        </w:rPr>
        <w:t xml:space="preserve">In the present study the adsorption of </w:t>
      </w:r>
      <w:proofErr w:type="spellStart"/>
      <w:r w:rsidR="00873D57" w:rsidRPr="00A4650E">
        <w:rPr>
          <w:rFonts w:ascii="Times New Roman" w:hAnsi="Times New Roman" w:cs="Times New Roman"/>
          <w:szCs w:val="22"/>
        </w:rPr>
        <w:t>methylene</w:t>
      </w:r>
      <w:proofErr w:type="spellEnd"/>
      <w:r w:rsidR="00873D57" w:rsidRPr="00A4650E">
        <w:rPr>
          <w:rFonts w:ascii="Times New Roman" w:hAnsi="Times New Roman" w:cs="Times New Roman"/>
          <w:szCs w:val="22"/>
        </w:rPr>
        <w:t xml:space="preserve"> blue on the </w:t>
      </w:r>
      <w:proofErr w:type="spellStart"/>
      <w:r w:rsidR="00873D57" w:rsidRPr="00A4650E">
        <w:rPr>
          <w:rFonts w:ascii="Times New Roman" w:hAnsi="Times New Roman" w:cs="Times New Roman"/>
          <w:szCs w:val="22"/>
        </w:rPr>
        <w:t>Alstonia</w:t>
      </w:r>
      <w:proofErr w:type="spellEnd"/>
      <w:r w:rsidR="00873D57" w:rsidRPr="00A4650E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873D57" w:rsidRPr="00A4650E">
        <w:rPr>
          <w:rFonts w:ascii="Times New Roman" w:hAnsi="Times New Roman" w:cs="Times New Roman"/>
          <w:szCs w:val="22"/>
        </w:rPr>
        <w:t>Scholaris</w:t>
      </w:r>
      <w:proofErr w:type="spellEnd"/>
      <w:r w:rsidR="00873D57" w:rsidRPr="00A4650E">
        <w:rPr>
          <w:rFonts w:ascii="Times New Roman" w:hAnsi="Times New Roman" w:cs="Times New Roman"/>
          <w:szCs w:val="22"/>
        </w:rPr>
        <w:t xml:space="preserve"> leaf powder was investigated. </w:t>
      </w:r>
      <w:proofErr w:type="spellStart"/>
      <w:r w:rsidR="00873D57" w:rsidRPr="00A4650E">
        <w:rPr>
          <w:rFonts w:ascii="Times New Roman" w:hAnsi="Times New Roman" w:cs="Times New Roman"/>
          <w:szCs w:val="22"/>
        </w:rPr>
        <w:t>Alstonia</w:t>
      </w:r>
      <w:proofErr w:type="spellEnd"/>
      <w:r w:rsidR="00873D57" w:rsidRPr="00A4650E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873D57" w:rsidRPr="00A4650E">
        <w:rPr>
          <w:rFonts w:ascii="Times New Roman" w:hAnsi="Times New Roman" w:cs="Times New Roman"/>
          <w:szCs w:val="22"/>
        </w:rPr>
        <w:t>Scholaris</w:t>
      </w:r>
      <w:proofErr w:type="spellEnd"/>
      <w:r w:rsidR="00873D57" w:rsidRPr="00A4650E">
        <w:rPr>
          <w:rFonts w:ascii="Times New Roman" w:hAnsi="Times New Roman" w:cs="Times New Roman"/>
          <w:szCs w:val="22"/>
        </w:rPr>
        <w:t xml:space="preserve"> is </w:t>
      </w:r>
      <w:r w:rsidR="00A203D9" w:rsidRPr="00A4650E">
        <w:rPr>
          <w:rFonts w:ascii="Times New Roman" w:hAnsi="Times New Roman" w:cs="Times New Roman"/>
          <w:szCs w:val="22"/>
        </w:rPr>
        <w:t xml:space="preserve">also known as </w:t>
      </w:r>
      <w:proofErr w:type="spellStart"/>
      <w:r w:rsidR="00A203D9" w:rsidRPr="00A4650E">
        <w:rPr>
          <w:rFonts w:ascii="Times New Roman" w:hAnsi="Times New Roman" w:cs="Times New Roman"/>
          <w:szCs w:val="22"/>
        </w:rPr>
        <w:t>saptaparni</w:t>
      </w:r>
      <w:proofErr w:type="spellEnd"/>
      <w:r w:rsidR="00A203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6DF" w:rsidRPr="00DB67F6" w:rsidRDefault="00A506DF" w:rsidP="00A506D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B67F6">
        <w:rPr>
          <w:rFonts w:ascii="Times New Roman" w:hAnsi="Times New Roman" w:cs="Times New Roman"/>
          <w:b/>
          <w:bCs/>
          <w:sz w:val="24"/>
          <w:szCs w:val="24"/>
          <w:lang w:val="en-GB"/>
        </w:rPr>
        <w:t>2. Experimental</w:t>
      </w:r>
    </w:p>
    <w:p w:rsidR="00A506DF" w:rsidRPr="00DB67F6" w:rsidRDefault="00F92A7F" w:rsidP="00A506DF">
      <w:pPr>
        <w:jc w:val="both"/>
        <w:rPr>
          <w:rFonts w:ascii="Times New Roman" w:hAnsi="Times New Roman" w:cs="Times New Roman"/>
          <w:b/>
          <w:bCs/>
          <w:szCs w:val="22"/>
          <w:lang w:val="en-GB"/>
        </w:rPr>
      </w:pPr>
      <w:r>
        <w:rPr>
          <w:rFonts w:ascii="Times New Roman" w:hAnsi="Times New Roman" w:cs="Times New Roman"/>
          <w:b/>
          <w:bCs/>
          <w:szCs w:val="22"/>
          <w:lang w:val="en-GB"/>
        </w:rPr>
        <w:t xml:space="preserve">2.1 </w:t>
      </w:r>
      <w:r w:rsidR="00A506DF" w:rsidRPr="00DB67F6">
        <w:rPr>
          <w:rFonts w:ascii="Times New Roman" w:hAnsi="Times New Roman" w:cs="Times New Roman"/>
          <w:b/>
          <w:bCs/>
          <w:szCs w:val="22"/>
          <w:lang w:val="en-GB"/>
        </w:rPr>
        <w:t>Preparation of Adsorbent</w:t>
      </w:r>
    </w:p>
    <w:p w:rsidR="00A506DF" w:rsidRDefault="009C10ED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>Leaves</w:t>
      </w:r>
      <w:r w:rsidR="00EA3686">
        <w:rPr>
          <w:rFonts w:ascii="Times New Roman" w:hAnsi="Times New Roman" w:cs="Times New Roman"/>
          <w:szCs w:val="22"/>
          <w:lang w:val="en-GB"/>
        </w:rPr>
        <w:t xml:space="preserve"> of </w:t>
      </w:r>
      <w:proofErr w:type="spellStart"/>
      <w:r w:rsidR="00EA3686" w:rsidRPr="00EA3686">
        <w:rPr>
          <w:rFonts w:ascii="Times New Roman" w:hAnsi="Times New Roman" w:cs="Times New Roman"/>
          <w:szCs w:val="22"/>
          <w:lang w:val="en-GB"/>
        </w:rPr>
        <w:t>Alstonia</w:t>
      </w:r>
      <w:proofErr w:type="spellEnd"/>
      <w:r w:rsidR="00EA3686" w:rsidRPr="00EA3686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="00EA3686" w:rsidRPr="00EA3686">
        <w:rPr>
          <w:rFonts w:ascii="Times New Roman" w:hAnsi="Times New Roman" w:cs="Times New Roman"/>
          <w:szCs w:val="22"/>
          <w:lang w:val="en-GB"/>
        </w:rPr>
        <w:t>Scholaris</w:t>
      </w:r>
      <w:proofErr w:type="spellEnd"/>
      <w:r w:rsidR="00EA3686" w:rsidRPr="00EA3686">
        <w:rPr>
          <w:rFonts w:ascii="Times New Roman" w:hAnsi="Times New Roman" w:cs="Times New Roman"/>
          <w:szCs w:val="22"/>
          <w:lang w:val="en-GB"/>
        </w:rPr>
        <w:t xml:space="preserve"> Plant</w:t>
      </w:r>
      <w:r w:rsidR="00EA3686">
        <w:rPr>
          <w:rFonts w:ascii="Times New Roman" w:hAnsi="Times New Roman" w:cs="Times New Roman"/>
          <w:szCs w:val="22"/>
          <w:lang w:val="en-GB"/>
        </w:rPr>
        <w:t xml:space="preserve"> were collected and dried under shade. The dried leaves</w:t>
      </w:r>
      <w:r>
        <w:rPr>
          <w:rFonts w:ascii="Times New Roman" w:hAnsi="Times New Roman" w:cs="Times New Roman"/>
          <w:szCs w:val="22"/>
          <w:lang w:val="en-GB"/>
        </w:rPr>
        <w:t xml:space="preserve"> were grinded in domestic grinder to get powder. The powder was washed with distilled water for two times followed by washing with 0.01 M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NaOH</w:t>
      </w:r>
      <w:proofErr w:type="spellEnd"/>
      <w:r>
        <w:rPr>
          <w:rFonts w:ascii="Times New Roman" w:hAnsi="Times New Roman" w:cs="Times New Roman"/>
          <w:szCs w:val="22"/>
          <w:lang w:val="en-GB"/>
        </w:rPr>
        <w:t>. The excess of alkali was removed by washing with distilled water</w:t>
      </w:r>
      <w:r w:rsidR="005133F6">
        <w:rPr>
          <w:rFonts w:ascii="Times New Roman" w:hAnsi="Times New Roman" w:cs="Times New Roman"/>
          <w:szCs w:val="22"/>
          <w:lang w:val="en-GB"/>
        </w:rPr>
        <w:t>.  The leaf powder was dried at 80</w:t>
      </w:r>
      <w:r w:rsidR="005133F6" w:rsidRPr="005133F6">
        <w:rPr>
          <w:rFonts w:ascii="Times New Roman" w:hAnsi="Times New Roman" w:cs="Times New Roman"/>
          <w:szCs w:val="22"/>
          <w:vertAlign w:val="superscript"/>
          <w:lang w:val="en-GB"/>
        </w:rPr>
        <w:t>0</w:t>
      </w:r>
      <w:r w:rsidR="005133F6">
        <w:rPr>
          <w:rFonts w:ascii="Times New Roman" w:hAnsi="Times New Roman" w:cs="Times New Roman"/>
          <w:szCs w:val="22"/>
          <w:lang w:val="en-GB"/>
        </w:rPr>
        <w:t xml:space="preserve">C in hot air </w:t>
      </w:r>
      <w:r w:rsidR="00D0654C">
        <w:rPr>
          <w:rFonts w:ascii="Times New Roman" w:hAnsi="Times New Roman" w:cs="Times New Roman"/>
          <w:szCs w:val="22"/>
          <w:lang w:val="en-GB"/>
        </w:rPr>
        <w:t>oven</w:t>
      </w:r>
      <w:r w:rsidR="00A4650E">
        <w:rPr>
          <w:rFonts w:ascii="Times New Roman" w:hAnsi="Times New Roman" w:cs="Times New Roman"/>
          <w:szCs w:val="22"/>
          <w:lang w:val="en-GB"/>
        </w:rPr>
        <w:t>, placed</w:t>
      </w:r>
      <w:r w:rsidR="005133F6">
        <w:rPr>
          <w:rFonts w:ascii="Times New Roman" w:hAnsi="Times New Roman" w:cs="Times New Roman"/>
          <w:szCs w:val="22"/>
          <w:lang w:val="en-GB"/>
        </w:rPr>
        <w:t xml:space="preserve"> in air tight container for further use.</w:t>
      </w:r>
    </w:p>
    <w:p w:rsidR="00A4650E" w:rsidRPr="00DB67F6" w:rsidRDefault="00A4650E" w:rsidP="00A506DF">
      <w:pPr>
        <w:jc w:val="both"/>
        <w:rPr>
          <w:rFonts w:ascii="Times New Roman" w:hAnsi="Times New Roman" w:cs="Times New Roman"/>
          <w:szCs w:val="22"/>
          <w:lang w:val="en-GB"/>
        </w:rPr>
      </w:pPr>
    </w:p>
    <w:p w:rsidR="00A506DF" w:rsidRPr="00DB67F6" w:rsidRDefault="00F92A7F" w:rsidP="00A506DF">
      <w:pPr>
        <w:rPr>
          <w:rFonts w:ascii="Times New Roman" w:hAnsi="Times New Roman" w:cs="Times New Roman"/>
          <w:b/>
          <w:bCs/>
          <w:szCs w:val="22"/>
          <w:lang w:val="en-GB"/>
        </w:rPr>
      </w:pPr>
      <w:r>
        <w:rPr>
          <w:rFonts w:ascii="Times New Roman" w:hAnsi="Times New Roman" w:cs="Times New Roman"/>
          <w:b/>
          <w:bCs/>
          <w:szCs w:val="22"/>
          <w:lang w:val="en-GB"/>
        </w:rPr>
        <w:lastRenderedPageBreak/>
        <w:t xml:space="preserve">2.2 </w:t>
      </w:r>
      <w:r w:rsidR="00A506DF" w:rsidRPr="00DB67F6">
        <w:rPr>
          <w:rFonts w:ascii="Times New Roman" w:hAnsi="Times New Roman" w:cs="Times New Roman"/>
          <w:b/>
          <w:bCs/>
          <w:szCs w:val="22"/>
          <w:lang w:val="en-GB"/>
        </w:rPr>
        <w:t xml:space="preserve">Preparation of </w:t>
      </w:r>
      <w:r w:rsidR="008456DB">
        <w:rPr>
          <w:rFonts w:ascii="Times New Roman" w:hAnsi="Times New Roman" w:cs="Times New Roman"/>
          <w:b/>
          <w:bCs/>
          <w:szCs w:val="22"/>
          <w:lang w:val="en-GB"/>
        </w:rPr>
        <w:t>dye solution</w:t>
      </w:r>
    </w:p>
    <w:p w:rsidR="00A506DF" w:rsidRPr="00DB67F6" w:rsidRDefault="008456DB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Cs w:val="22"/>
          <w:lang w:val="en-GB"/>
        </w:rPr>
        <w:t>Methylene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Blue (CI-52015) supplied by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Loba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Chem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Pvt. LTD was used. </w:t>
      </w:r>
      <w:r w:rsidR="00A4650E">
        <w:rPr>
          <w:rFonts w:ascii="Times New Roman" w:hAnsi="Times New Roman" w:cs="Times New Roman"/>
          <w:szCs w:val="22"/>
          <w:lang w:val="en-GB"/>
        </w:rPr>
        <w:t>The</w:t>
      </w:r>
      <w:r>
        <w:rPr>
          <w:rFonts w:ascii="Times New Roman" w:hAnsi="Times New Roman" w:cs="Times New Roman"/>
          <w:szCs w:val="22"/>
          <w:lang w:val="en-GB"/>
        </w:rPr>
        <w:t xml:space="preserve"> maximum absorbance was observed at 665 nm. A stock solution of 1000 mg/L was prepa</w:t>
      </w:r>
      <w:r w:rsidR="00A4650E">
        <w:rPr>
          <w:rFonts w:ascii="Times New Roman" w:hAnsi="Times New Roman" w:cs="Times New Roman"/>
          <w:szCs w:val="22"/>
          <w:lang w:val="en-GB"/>
        </w:rPr>
        <w:t>red in double distilled water, b</w:t>
      </w:r>
      <w:r>
        <w:rPr>
          <w:rFonts w:ascii="Times New Roman" w:hAnsi="Times New Roman" w:cs="Times New Roman"/>
          <w:szCs w:val="22"/>
          <w:lang w:val="en-GB"/>
        </w:rPr>
        <w:t xml:space="preserve">y dilution, desired experimental </w:t>
      </w:r>
      <w:r w:rsidR="00D32C16">
        <w:rPr>
          <w:rFonts w:ascii="Times New Roman" w:hAnsi="Times New Roman" w:cs="Times New Roman"/>
          <w:szCs w:val="22"/>
          <w:lang w:val="en-GB"/>
        </w:rPr>
        <w:t>solutions were</w:t>
      </w:r>
      <w:r>
        <w:rPr>
          <w:rFonts w:ascii="Times New Roman" w:hAnsi="Times New Roman" w:cs="Times New Roman"/>
          <w:szCs w:val="22"/>
          <w:lang w:val="en-GB"/>
        </w:rPr>
        <w:t xml:space="preserve"> prepared. </w:t>
      </w:r>
    </w:p>
    <w:p w:rsidR="00A506DF" w:rsidRPr="00DB67F6" w:rsidRDefault="00F92A7F" w:rsidP="00A506DF">
      <w:pPr>
        <w:rPr>
          <w:rFonts w:ascii="Times New Roman" w:hAnsi="Times New Roman" w:cs="Times New Roman"/>
          <w:b/>
          <w:bCs/>
          <w:szCs w:val="22"/>
          <w:lang w:val="en-GB"/>
        </w:rPr>
      </w:pPr>
      <w:r>
        <w:rPr>
          <w:rFonts w:ascii="Times New Roman" w:hAnsi="Times New Roman" w:cs="Times New Roman"/>
          <w:b/>
          <w:bCs/>
          <w:szCs w:val="22"/>
          <w:lang w:val="en-GB"/>
        </w:rPr>
        <w:t xml:space="preserve">2.3 </w:t>
      </w:r>
      <w:r w:rsidR="00A506DF" w:rsidRPr="00DB67F6">
        <w:rPr>
          <w:rFonts w:ascii="Times New Roman" w:hAnsi="Times New Roman" w:cs="Times New Roman"/>
          <w:b/>
          <w:bCs/>
          <w:szCs w:val="22"/>
          <w:lang w:val="en-GB"/>
        </w:rPr>
        <w:t>Adsorption Studies</w:t>
      </w:r>
    </w:p>
    <w:p w:rsidR="006754DD" w:rsidRDefault="006754DD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>Standard curve was prepared at 665 n</w:t>
      </w:r>
      <w:r w:rsidR="00D32C16">
        <w:rPr>
          <w:rFonts w:ascii="Times New Roman" w:hAnsi="Times New Roman" w:cs="Times New Roman"/>
          <w:szCs w:val="22"/>
          <w:lang w:val="en-GB"/>
        </w:rPr>
        <w:t>m using 1 to 10 mg/L solution (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Elico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double beam spectrophotometer SL-210).  The batch adsorption </w:t>
      </w:r>
      <w:r w:rsidR="00A203D9">
        <w:rPr>
          <w:rFonts w:ascii="Times New Roman" w:hAnsi="Times New Roman" w:cs="Times New Roman"/>
          <w:szCs w:val="22"/>
          <w:lang w:val="en-GB"/>
        </w:rPr>
        <w:t>studies were</w:t>
      </w:r>
      <w:r>
        <w:rPr>
          <w:rFonts w:ascii="Times New Roman" w:hAnsi="Times New Roman" w:cs="Times New Roman"/>
          <w:szCs w:val="22"/>
          <w:lang w:val="en-GB"/>
        </w:rPr>
        <w:t xml:space="preserve"> performed by taking 50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mL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dye solution of desired concentration and pH in 250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mL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stopper </w:t>
      </w:r>
      <w:r w:rsidR="00D32C16">
        <w:rPr>
          <w:rFonts w:ascii="Times New Roman" w:hAnsi="Times New Roman" w:cs="Times New Roman"/>
          <w:szCs w:val="22"/>
          <w:lang w:val="en-GB"/>
        </w:rPr>
        <w:t xml:space="preserve">flask. </w:t>
      </w:r>
      <w:r>
        <w:rPr>
          <w:rFonts w:ascii="Times New Roman" w:hAnsi="Times New Roman" w:cs="Times New Roman"/>
          <w:szCs w:val="22"/>
          <w:lang w:val="en-GB"/>
        </w:rPr>
        <w:t xml:space="preserve">0.1g of leaf powder was added and the mixture was stirred at 1000rpm. The absorbance of supernatant liquid was measured to determine the concentration. </w:t>
      </w:r>
      <w:r w:rsidR="00DB49E4">
        <w:rPr>
          <w:rFonts w:ascii="Times New Roman" w:hAnsi="Times New Roman" w:cs="Times New Roman"/>
          <w:szCs w:val="22"/>
          <w:lang w:val="en-GB"/>
        </w:rPr>
        <w:t xml:space="preserve">The pH was adjusted by using 0.5 M </w:t>
      </w:r>
      <w:proofErr w:type="spellStart"/>
      <w:r w:rsidR="00DB49E4">
        <w:rPr>
          <w:rFonts w:ascii="Times New Roman" w:hAnsi="Times New Roman" w:cs="Times New Roman"/>
          <w:szCs w:val="22"/>
          <w:lang w:val="en-GB"/>
        </w:rPr>
        <w:t>HCl</w:t>
      </w:r>
      <w:proofErr w:type="spellEnd"/>
      <w:r w:rsidR="00DB49E4">
        <w:rPr>
          <w:rFonts w:ascii="Times New Roman" w:hAnsi="Times New Roman" w:cs="Times New Roman"/>
          <w:szCs w:val="22"/>
          <w:lang w:val="en-GB"/>
        </w:rPr>
        <w:t xml:space="preserve"> and 0.5 M </w:t>
      </w:r>
      <w:proofErr w:type="spellStart"/>
      <w:r w:rsidR="00DB49E4">
        <w:rPr>
          <w:rFonts w:ascii="Times New Roman" w:hAnsi="Times New Roman" w:cs="Times New Roman"/>
          <w:szCs w:val="22"/>
          <w:lang w:val="en-GB"/>
        </w:rPr>
        <w:t>NaOH</w:t>
      </w:r>
      <w:proofErr w:type="spellEnd"/>
      <w:r w:rsidR="00DB49E4">
        <w:rPr>
          <w:rFonts w:ascii="Times New Roman" w:hAnsi="Times New Roman" w:cs="Times New Roman"/>
          <w:szCs w:val="22"/>
          <w:lang w:val="en-GB"/>
        </w:rPr>
        <w:t xml:space="preserve">. </w:t>
      </w:r>
      <w:r w:rsidR="00D32C16">
        <w:rPr>
          <w:rFonts w:ascii="Times New Roman" w:hAnsi="Times New Roman" w:cs="Times New Roman"/>
          <w:szCs w:val="22"/>
          <w:lang w:val="en-GB"/>
        </w:rPr>
        <w:t xml:space="preserve">The effect of adsorbent dose, dye concentration and pH was studied. The solid phase dye concentration at a particular time was determined using following </w:t>
      </w:r>
      <w:r w:rsidR="00A203D9">
        <w:rPr>
          <w:rFonts w:ascii="Times New Roman" w:hAnsi="Times New Roman" w:cs="Times New Roman"/>
          <w:szCs w:val="22"/>
          <w:lang w:val="en-GB"/>
        </w:rPr>
        <w:t>equation [15]</w:t>
      </w:r>
    </w:p>
    <w:p w:rsidR="006754DD" w:rsidRDefault="006754DD" w:rsidP="00A506DF">
      <w:pPr>
        <w:jc w:val="both"/>
        <w:rPr>
          <w:rFonts w:ascii="Times New Roman" w:hAnsi="Times New Roman" w:cs="Times New Roman"/>
          <w:szCs w:val="22"/>
          <w:lang w:val="en-GB"/>
        </w:rPr>
      </w:pPr>
    </w:p>
    <w:p w:rsidR="00A506DF" w:rsidRPr="00DB67F6" w:rsidRDefault="00073C76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Cs w:val="22"/>
                <w:lang w:val="en-GB"/>
              </w:rPr>
              <m:t>q</m:t>
            </m:r>
          </m:e>
          <m:sub>
            <m:r>
              <w:rPr>
                <w:rFonts w:ascii="Cambria Math" w:hAnsi="Cambria Math" w:cs="Times New Roman"/>
                <w:szCs w:val="22"/>
                <w:lang w:val="en-GB"/>
              </w:rPr>
              <m:t>t</m:t>
            </m:r>
          </m:sub>
        </m:sSub>
        <m:r>
          <w:rPr>
            <w:rFonts w:ascii="Cambria Math" w:hAnsi="Cambria Math" w:cs="Times New Roman"/>
            <w:szCs w:val="22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Cs w:val="22"/>
                <w:lang w:val="en-GB"/>
              </w:rPr>
              <m:t>V</m:t>
            </m:r>
          </m:num>
          <m:den>
            <m:r>
              <w:rPr>
                <w:rFonts w:ascii="Cambria Math" w:hAnsi="Cambria Math" w:cs="Times New Roman"/>
                <w:szCs w:val="22"/>
                <w:lang w:val="en-GB"/>
              </w:rPr>
              <m:t>W</m:t>
            </m:r>
          </m:den>
        </m:f>
      </m:oMath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  <w:t>(1)</w:t>
      </w:r>
    </w:p>
    <w:p w:rsidR="006D4E20" w:rsidRDefault="00CE13A7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DB67F6">
        <w:rPr>
          <w:rFonts w:ascii="Times New Roman" w:hAnsi="Times New Roman" w:cs="Times New Roman"/>
          <w:szCs w:val="22"/>
          <w:lang w:val="en-GB"/>
        </w:rPr>
        <w:t>W</w:t>
      </w:r>
      <w:r w:rsidR="00A506DF" w:rsidRPr="00DB67F6">
        <w:rPr>
          <w:rFonts w:ascii="Times New Roman" w:hAnsi="Times New Roman" w:cs="Times New Roman"/>
          <w:szCs w:val="22"/>
          <w:lang w:val="en-GB"/>
        </w:rPr>
        <w:t>here</w:t>
      </w:r>
      <w:r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="00A506DF" w:rsidRPr="00DB67F6">
        <w:rPr>
          <w:rFonts w:ascii="Times New Roman" w:hAnsi="Times New Roman" w:cs="Times New Roman"/>
          <w:szCs w:val="22"/>
          <w:lang w:val="en-GB"/>
        </w:rPr>
        <w:t>q</w:t>
      </w:r>
      <w:r w:rsidR="00A506DF" w:rsidRPr="00DB67F6">
        <w:rPr>
          <w:rFonts w:ascii="Times New Roman" w:hAnsi="Times New Roman" w:cs="Times New Roman"/>
          <w:szCs w:val="22"/>
          <w:vertAlign w:val="subscript"/>
          <w:lang w:val="en-GB"/>
        </w:rPr>
        <w:t>t</w:t>
      </w:r>
      <w:proofErr w:type="spellEnd"/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is adsorption amount at time t, C</w:t>
      </w:r>
      <w:r w:rsidR="00A506DF" w:rsidRPr="00DB67F6">
        <w:rPr>
          <w:rFonts w:ascii="Times New Roman" w:hAnsi="Times New Roman" w:cs="Times New Roman"/>
          <w:szCs w:val="22"/>
          <w:vertAlign w:val="subscript"/>
          <w:lang w:val="en-GB"/>
        </w:rPr>
        <w:t>o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and C</w:t>
      </w:r>
      <w:r w:rsidR="00A506DF" w:rsidRPr="00DB67F6">
        <w:rPr>
          <w:rFonts w:ascii="Times New Roman" w:hAnsi="Times New Roman" w:cs="Times New Roman"/>
          <w:szCs w:val="22"/>
          <w:vertAlign w:val="subscript"/>
          <w:lang w:val="en-GB"/>
        </w:rPr>
        <w:t>t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are dye concentration initial and at time t in mg L</w:t>
      </w:r>
      <w:r w:rsidR="00A506DF" w:rsidRPr="00DB67F6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respectively, V is volume of solution in L and W is weight of adsorbent in g. </w:t>
      </w:r>
      <w:r w:rsidRPr="00DB67F6">
        <w:rPr>
          <w:rFonts w:ascii="Times New Roman" w:hAnsi="Times New Roman" w:cs="Times New Roman"/>
          <w:szCs w:val="22"/>
          <w:lang w:val="en-GB"/>
        </w:rPr>
        <w:t xml:space="preserve">Langmuir and </w:t>
      </w:r>
      <w:proofErr w:type="spellStart"/>
      <w:r w:rsidRPr="00DB67F6">
        <w:rPr>
          <w:rFonts w:ascii="Times New Roman" w:hAnsi="Times New Roman" w:cs="Times New Roman"/>
          <w:szCs w:val="22"/>
          <w:lang w:val="en-GB"/>
        </w:rPr>
        <w:t>Freundlich</w:t>
      </w:r>
      <w:proofErr w:type="spellEnd"/>
      <w:r w:rsidRPr="00DB67F6">
        <w:rPr>
          <w:rFonts w:ascii="Times New Roman" w:hAnsi="Times New Roman" w:cs="Times New Roman"/>
          <w:szCs w:val="22"/>
          <w:lang w:val="en-GB"/>
        </w:rPr>
        <w:t xml:space="preserve"> isotherm </w:t>
      </w:r>
      <w:r w:rsidR="006D4E20">
        <w:rPr>
          <w:rFonts w:ascii="Times New Roman" w:hAnsi="Times New Roman" w:cs="Times New Roman"/>
          <w:szCs w:val="22"/>
          <w:lang w:val="en-GB"/>
        </w:rPr>
        <w:t>was used to determine t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he adsorption capacity of adsorbent </w:t>
      </w:r>
    </w:p>
    <w:p w:rsidR="00A506DF" w:rsidRPr="00DB67F6" w:rsidRDefault="00A506DF" w:rsidP="00A506D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B67F6">
        <w:rPr>
          <w:rFonts w:ascii="Times New Roman" w:hAnsi="Times New Roman" w:cs="Times New Roman"/>
          <w:b/>
          <w:bCs/>
          <w:sz w:val="24"/>
          <w:szCs w:val="24"/>
          <w:lang w:val="en-GB"/>
        </w:rPr>
        <w:t>3 Results and Discussion</w:t>
      </w:r>
    </w:p>
    <w:p w:rsidR="00A506DF" w:rsidRPr="00DB67F6" w:rsidRDefault="00A506DF" w:rsidP="00A506DF">
      <w:pPr>
        <w:rPr>
          <w:rFonts w:ascii="Times New Roman" w:hAnsi="Times New Roman" w:cs="Times New Roman"/>
          <w:b/>
          <w:bCs/>
          <w:szCs w:val="22"/>
          <w:lang w:val="en-GB"/>
        </w:rPr>
      </w:pPr>
      <w:r w:rsidRPr="00DB67F6">
        <w:rPr>
          <w:rFonts w:ascii="Times New Roman" w:hAnsi="Times New Roman" w:cs="Times New Roman"/>
          <w:b/>
          <w:bCs/>
          <w:szCs w:val="22"/>
          <w:lang w:val="en-GB"/>
        </w:rPr>
        <w:t>3.1 Effect of pH</w:t>
      </w:r>
    </w:p>
    <w:p w:rsidR="003C0095" w:rsidRDefault="003C0095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The effect of pH was studied by stirring 50mL dye solution of concentration 40mg/L with 0.1 g leaf powder for </w:t>
      </w:r>
      <w:r w:rsidR="00F3763F">
        <w:rPr>
          <w:rFonts w:ascii="Times New Roman" w:hAnsi="Times New Roman" w:cs="Times New Roman"/>
          <w:szCs w:val="22"/>
          <w:lang w:val="en-GB"/>
        </w:rPr>
        <w:t xml:space="preserve">90 min. Initially with increase in pH, the adsorption of </w:t>
      </w:r>
      <w:proofErr w:type="spellStart"/>
      <w:r w:rsidR="00F3763F">
        <w:rPr>
          <w:rFonts w:ascii="Times New Roman" w:hAnsi="Times New Roman" w:cs="Times New Roman"/>
          <w:szCs w:val="22"/>
          <w:lang w:val="en-GB"/>
        </w:rPr>
        <w:t>Methylene</w:t>
      </w:r>
      <w:proofErr w:type="spellEnd"/>
      <w:r w:rsidR="00F3763F">
        <w:rPr>
          <w:rFonts w:ascii="Times New Roman" w:hAnsi="Times New Roman" w:cs="Times New Roman"/>
          <w:szCs w:val="22"/>
          <w:lang w:val="en-GB"/>
        </w:rPr>
        <w:t xml:space="preserve"> blue increases up to 7.5, further increase in pH decreases the adsorption</w:t>
      </w:r>
      <w:r w:rsidR="00E73B77">
        <w:rPr>
          <w:rFonts w:ascii="Times New Roman" w:hAnsi="Times New Roman" w:cs="Times New Roman"/>
          <w:szCs w:val="22"/>
          <w:lang w:val="en-GB"/>
        </w:rPr>
        <w:t xml:space="preserve">. </w:t>
      </w:r>
    </w:p>
    <w:p w:rsidR="00A506DF" w:rsidRPr="00DB67F6" w:rsidRDefault="00E73B77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E73B77">
        <w:rPr>
          <w:rFonts w:ascii="Times New Roman" w:hAnsi="Times New Roman" w:cs="Times New Roman"/>
          <w:noProof/>
          <w:szCs w:val="22"/>
        </w:rPr>
        <w:drawing>
          <wp:inline distT="0" distB="0" distL="0" distR="0">
            <wp:extent cx="4572000" cy="27432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506DF" w:rsidRPr="00DB67F6" w:rsidRDefault="0067074D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lastRenderedPageBreak/>
        <w:t>Fig</w:t>
      </w:r>
      <w:r w:rsidR="00A506DF" w:rsidRPr="00DB67F6">
        <w:rPr>
          <w:rFonts w:ascii="Times New Roman" w:hAnsi="Times New Roman" w:cs="Times New Roman"/>
          <w:szCs w:val="22"/>
          <w:lang w:val="en-GB"/>
        </w:rPr>
        <w:t>1. Effect of pH on dye removal</w:t>
      </w:r>
    </w:p>
    <w:p w:rsidR="00A506DF" w:rsidRPr="00DB67F6" w:rsidRDefault="00A506DF" w:rsidP="00A506DF">
      <w:pPr>
        <w:jc w:val="both"/>
        <w:rPr>
          <w:rFonts w:ascii="Times New Roman" w:hAnsi="Times New Roman" w:cs="Times New Roman"/>
          <w:b/>
          <w:bCs/>
          <w:szCs w:val="22"/>
          <w:lang w:val="en-GB"/>
        </w:rPr>
      </w:pPr>
      <w:r w:rsidRPr="00DB67F6">
        <w:rPr>
          <w:rFonts w:ascii="Times New Roman" w:hAnsi="Times New Roman" w:cs="Times New Roman"/>
          <w:b/>
          <w:bCs/>
          <w:szCs w:val="22"/>
          <w:lang w:val="en-GB"/>
        </w:rPr>
        <w:t>3.2 Effect of Adsorbent dose</w:t>
      </w:r>
    </w:p>
    <w:p w:rsidR="009930A5" w:rsidRDefault="003C13E0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The effect of adsorbent dose was evaluated by stirring 50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mL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60 mg/L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Methylene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blue at optimum pH with adsorbent amount (0.05 to 0.3 g) for 60 min. The result was represented in Fig.2. </w:t>
      </w:r>
      <w:r w:rsidR="003269D3">
        <w:rPr>
          <w:rFonts w:ascii="Times New Roman" w:hAnsi="Times New Roman" w:cs="Times New Roman"/>
          <w:szCs w:val="22"/>
          <w:lang w:val="en-GB"/>
        </w:rPr>
        <w:t>Though the % removal increases with increase in adsorbent dose but the dye adsorbed per gram of adsorbent is decreases as shown in Fig.3</w:t>
      </w:r>
    </w:p>
    <w:p w:rsidR="00A506DF" w:rsidRPr="00DB67F6" w:rsidRDefault="00EA3B97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EA3B97">
        <w:rPr>
          <w:rFonts w:ascii="Times New Roman" w:hAnsi="Times New Roman" w:cs="Times New Roman"/>
          <w:noProof/>
          <w:szCs w:val="22"/>
        </w:rPr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506DF" w:rsidRDefault="00A506DF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DB67F6">
        <w:rPr>
          <w:rFonts w:ascii="Times New Roman" w:hAnsi="Times New Roman" w:cs="Times New Roman"/>
          <w:szCs w:val="22"/>
          <w:lang w:val="en-GB"/>
        </w:rPr>
        <w:t>Fig. 2 Effect of Adsorbent dose</w:t>
      </w:r>
      <w:r w:rsidR="00EA3B97">
        <w:rPr>
          <w:rFonts w:ascii="Times New Roman" w:hAnsi="Times New Roman" w:cs="Times New Roman"/>
          <w:szCs w:val="22"/>
          <w:lang w:val="en-GB"/>
        </w:rPr>
        <w:t xml:space="preserve"> (% removal)</w:t>
      </w:r>
    </w:p>
    <w:p w:rsidR="00EA3B97" w:rsidRDefault="00EA3B97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EA3B97">
        <w:rPr>
          <w:rFonts w:ascii="Times New Roman" w:hAnsi="Times New Roman" w:cs="Times New Roman"/>
          <w:noProof/>
          <w:szCs w:val="22"/>
        </w:rPr>
        <w:drawing>
          <wp:inline distT="0" distB="0" distL="0" distR="0">
            <wp:extent cx="4572000" cy="27432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B97" w:rsidRPr="00DB67F6" w:rsidRDefault="00EA3B97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>Fig 3 Effect of Adsorbent dose (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q</w:t>
      </w:r>
      <w:r w:rsidRPr="00EA3B97">
        <w:rPr>
          <w:rFonts w:ascii="Times New Roman" w:hAnsi="Times New Roman" w:cs="Times New Roman"/>
          <w:szCs w:val="22"/>
          <w:vertAlign w:val="subscript"/>
          <w:lang w:val="en-GB"/>
        </w:rPr>
        <w:t>e</w:t>
      </w:r>
      <w:proofErr w:type="spellEnd"/>
      <w:r>
        <w:rPr>
          <w:rFonts w:ascii="Times New Roman" w:hAnsi="Times New Roman" w:cs="Times New Roman"/>
          <w:szCs w:val="22"/>
          <w:lang w:val="en-GB"/>
        </w:rPr>
        <w:t>)</w:t>
      </w:r>
    </w:p>
    <w:p w:rsidR="00A506DF" w:rsidRPr="00DB67F6" w:rsidRDefault="00A506DF" w:rsidP="00A506DF">
      <w:pPr>
        <w:jc w:val="both"/>
        <w:rPr>
          <w:rFonts w:ascii="Times New Roman" w:hAnsi="Times New Roman" w:cs="Times New Roman"/>
          <w:b/>
          <w:bCs/>
          <w:szCs w:val="22"/>
          <w:lang w:val="en-GB"/>
        </w:rPr>
      </w:pPr>
      <w:r w:rsidRPr="00DB67F6">
        <w:rPr>
          <w:rFonts w:ascii="Times New Roman" w:hAnsi="Times New Roman" w:cs="Times New Roman"/>
          <w:b/>
          <w:bCs/>
          <w:szCs w:val="22"/>
          <w:lang w:val="en-GB"/>
        </w:rPr>
        <w:t>3.3 Effect of dye concentration</w:t>
      </w:r>
    </w:p>
    <w:p w:rsidR="009A2DA2" w:rsidRDefault="00213255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lastRenderedPageBreak/>
        <w:t xml:space="preserve">The effect of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Methylene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blue concentration was </w:t>
      </w:r>
      <w:r w:rsidR="009A2DA2">
        <w:rPr>
          <w:rFonts w:ascii="Times New Roman" w:hAnsi="Times New Roman" w:cs="Times New Roman"/>
          <w:szCs w:val="22"/>
          <w:lang w:val="en-GB"/>
        </w:rPr>
        <w:t xml:space="preserve">investigated by stirring 0.1 g adsorbent at optimum pH with 50 </w:t>
      </w:r>
      <w:proofErr w:type="spellStart"/>
      <w:r w:rsidR="009A2DA2">
        <w:rPr>
          <w:rFonts w:ascii="Times New Roman" w:hAnsi="Times New Roman" w:cs="Times New Roman"/>
          <w:szCs w:val="22"/>
          <w:lang w:val="en-GB"/>
        </w:rPr>
        <w:t>mL</w:t>
      </w:r>
      <w:proofErr w:type="spellEnd"/>
      <w:r w:rsidR="009A2DA2">
        <w:rPr>
          <w:rFonts w:ascii="Times New Roman" w:hAnsi="Times New Roman" w:cs="Times New Roman"/>
          <w:szCs w:val="22"/>
          <w:lang w:val="en-GB"/>
        </w:rPr>
        <w:t xml:space="preserve"> dye solution (20 mg/L to 100 mg/L). </w:t>
      </w:r>
    </w:p>
    <w:p w:rsidR="00213255" w:rsidRDefault="00213255" w:rsidP="00A506DF">
      <w:pPr>
        <w:jc w:val="both"/>
        <w:rPr>
          <w:rFonts w:ascii="Times New Roman" w:hAnsi="Times New Roman" w:cs="Times New Roman"/>
          <w:szCs w:val="22"/>
          <w:lang w:val="en-GB"/>
        </w:rPr>
      </w:pPr>
    </w:p>
    <w:p w:rsidR="00A506DF" w:rsidRDefault="00A506DF" w:rsidP="00A506DF">
      <w:pPr>
        <w:jc w:val="both"/>
        <w:rPr>
          <w:rFonts w:ascii="Times New Roman" w:hAnsi="Times New Roman" w:cs="Times New Roman"/>
          <w:b/>
          <w:bCs/>
          <w:szCs w:val="22"/>
          <w:lang w:val="en-GB"/>
        </w:rPr>
      </w:pPr>
      <w:r w:rsidRPr="00DB67F6">
        <w:rPr>
          <w:rFonts w:ascii="Times New Roman" w:hAnsi="Times New Roman" w:cs="Times New Roman"/>
          <w:b/>
          <w:bCs/>
          <w:szCs w:val="22"/>
          <w:lang w:val="en-GB"/>
        </w:rPr>
        <w:t xml:space="preserve">3.4 Adsorption dynamics </w:t>
      </w:r>
    </w:p>
    <w:p w:rsidR="004736C4" w:rsidRPr="004736C4" w:rsidRDefault="004736C4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The adsorption dynamics was studied by applying pseudo first order kinetic model, pseudo second order kinetic model and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Elovic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model.  </w:t>
      </w:r>
    </w:p>
    <w:p w:rsidR="00A506DF" w:rsidRPr="00DB67F6" w:rsidRDefault="00A506DF" w:rsidP="00A506DF">
      <w:pPr>
        <w:jc w:val="both"/>
        <w:rPr>
          <w:rFonts w:ascii="Times New Roman" w:hAnsi="Times New Roman" w:cs="Times New Roman"/>
          <w:b/>
          <w:bCs/>
          <w:i/>
          <w:iCs/>
          <w:szCs w:val="22"/>
          <w:lang w:val="en-GB"/>
        </w:rPr>
      </w:pPr>
      <w:r w:rsidRPr="00DB67F6">
        <w:rPr>
          <w:rFonts w:ascii="Times New Roman" w:hAnsi="Times New Roman" w:cs="Times New Roman"/>
          <w:b/>
          <w:bCs/>
          <w:i/>
          <w:iCs/>
          <w:szCs w:val="22"/>
          <w:lang w:val="en-GB"/>
        </w:rPr>
        <w:t>3.4.1 The pseudo first order kinetic model</w:t>
      </w:r>
    </w:p>
    <w:p w:rsidR="00A506DF" w:rsidRPr="00DB67F6" w:rsidRDefault="004736C4" w:rsidP="00A506DF">
      <w:pPr>
        <w:jc w:val="both"/>
        <w:rPr>
          <w:rFonts w:ascii="Times New Roman" w:hAnsi="Times New Roman" w:cs="Times New Roman"/>
          <w:szCs w:val="22"/>
        </w:rPr>
      </w:pPr>
      <w:proofErr w:type="spellStart"/>
      <w:r w:rsidRPr="00DB67F6">
        <w:rPr>
          <w:rFonts w:ascii="Times New Roman" w:hAnsi="Times New Roman" w:cs="Times New Roman"/>
          <w:szCs w:val="22"/>
        </w:rPr>
        <w:t>Lagergren</w:t>
      </w:r>
      <w:proofErr w:type="spellEnd"/>
      <w:r w:rsidRPr="00DB67F6">
        <w:rPr>
          <w:rFonts w:ascii="Times New Roman" w:hAnsi="Times New Roman" w:cs="Times New Roman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Cs w:val="22"/>
          <w:lang w:val="en-GB"/>
        </w:rPr>
        <w:t xml:space="preserve">expression for </w:t>
      </w:r>
      <w:r w:rsidRPr="00DB67F6">
        <w:rPr>
          <w:rFonts w:ascii="Times New Roman" w:hAnsi="Times New Roman" w:cs="Times New Roman"/>
          <w:szCs w:val="22"/>
          <w:lang w:val="en-GB"/>
        </w:rPr>
        <w:t>pseudo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first order kinetic model </w:t>
      </w:r>
      <w:r>
        <w:rPr>
          <w:rFonts w:ascii="Times New Roman" w:hAnsi="Times New Roman" w:cs="Times New Roman"/>
          <w:szCs w:val="22"/>
          <w:lang w:val="en-GB"/>
        </w:rPr>
        <w:t>is as follows</w:t>
      </w:r>
      <w:r w:rsidR="00B64162">
        <w:rPr>
          <w:rFonts w:ascii="Times New Roman" w:hAnsi="Times New Roman" w:cs="Times New Roman"/>
          <w:szCs w:val="22"/>
        </w:rPr>
        <w:t xml:space="preserve"> [16]</w:t>
      </w:r>
    </w:p>
    <w:p w:rsidR="00A506DF" w:rsidRPr="00DB67F6" w:rsidRDefault="00073C76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m:oMath>
        <m:func>
          <m:funcPr>
            <m:ctrlPr>
              <w:rPr>
                <w:rFonts w:ascii="Cambria Math" w:hAnsi="Cambria Math" w:cs="Times New Roman"/>
                <w:szCs w:val="22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2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szCs w:val="22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t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Cs w:val="22"/>
                <w:lang w:val="en-GB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szCs w:val="22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  <w:lang w:val="en-GB"/>
                  </w:rPr>
                  <m:t>log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Cs w:val="2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Cs w:val="22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2"/>
                            <w:lang w:val="en-GB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2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2.303</m:t>
                    </m:r>
                  </m:den>
                </m:f>
              </m:e>
            </m:func>
          </m:e>
        </m:func>
      </m:oMath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  <w:t>(2)</w:t>
      </w:r>
    </w:p>
    <w:p w:rsidR="00A506DF" w:rsidRPr="00DB67F6" w:rsidRDefault="002366EC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Where </w:t>
      </w:r>
      <w:r w:rsidRPr="00DB67F6">
        <w:rPr>
          <w:rFonts w:ascii="Times New Roman" w:hAnsi="Times New Roman" w:cs="Times New Roman"/>
          <w:szCs w:val="22"/>
          <w:lang w:val="en-GB"/>
        </w:rPr>
        <w:t>q</w:t>
      </w:r>
      <w:r w:rsidRPr="00DB67F6">
        <w:rPr>
          <w:rFonts w:ascii="Times New Roman" w:hAnsi="Times New Roman" w:cs="Times New Roman"/>
          <w:szCs w:val="22"/>
          <w:vertAlign w:val="subscript"/>
          <w:lang w:val="en-GB"/>
        </w:rPr>
        <w:t>t</w:t>
      </w:r>
      <w:r w:rsidRPr="002366EC">
        <w:rPr>
          <w:rFonts w:ascii="Times New Roman" w:hAnsi="Times New Roman" w:cs="Times New Roman"/>
          <w:szCs w:val="22"/>
          <w:lang w:val="en-GB"/>
        </w:rPr>
        <w:t xml:space="preserve"> </w:t>
      </w:r>
      <w:r w:rsidRPr="00DB67F6">
        <w:rPr>
          <w:rFonts w:ascii="Times New Roman" w:hAnsi="Times New Roman" w:cs="Times New Roman"/>
          <w:szCs w:val="22"/>
          <w:lang w:val="en-GB"/>
        </w:rPr>
        <w:t>dye adsorbed at time t</w:t>
      </w:r>
      <w:r>
        <w:rPr>
          <w:rFonts w:ascii="Times New Roman" w:hAnsi="Times New Roman" w:cs="Times New Roman"/>
          <w:szCs w:val="22"/>
          <w:lang w:val="en-GB"/>
        </w:rPr>
        <w:t xml:space="preserve">, </w:t>
      </w:r>
      <w:proofErr w:type="spellStart"/>
      <w:r w:rsidRPr="00DB67F6">
        <w:rPr>
          <w:rFonts w:ascii="Times New Roman" w:hAnsi="Times New Roman" w:cs="Times New Roman"/>
          <w:szCs w:val="22"/>
          <w:lang w:val="en-GB"/>
        </w:rPr>
        <w:t>q</w:t>
      </w:r>
      <w:r w:rsidRPr="00DB67F6">
        <w:rPr>
          <w:rFonts w:ascii="Times New Roman" w:hAnsi="Times New Roman" w:cs="Times New Roman"/>
          <w:szCs w:val="22"/>
          <w:vertAlign w:val="subscript"/>
          <w:lang w:val="en-GB"/>
        </w:rPr>
        <w:t>e</w:t>
      </w:r>
      <w:proofErr w:type="spellEnd"/>
      <w:r>
        <w:rPr>
          <w:rFonts w:ascii="Times New Roman" w:hAnsi="Times New Roman" w:cs="Times New Roman"/>
          <w:szCs w:val="22"/>
          <w:vertAlign w:val="subscript"/>
          <w:lang w:val="en-GB"/>
        </w:rPr>
        <w:t xml:space="preserve"> </w:t>
      </w:r>
      <w:r w:rsidRPr="00DB67F6">
        <w:rPr>
          <w:rFonts w:ascii="Times New Roman" w:hAnsi="Times New Roman" w:cs="Times New Roman"/>
          <w:szCs w:val="22"/>
          <w:lang w:val="en-GB"/>
        </w:rPr>
        <w:t>dye adsorbed at</w:t>
      </w:r>
      <w:r>
        <w:rPr>
          <w:rFonts w:ascii="Times New Roman" w:hAnsi="Times New Roman" w:cs="Times New Roman"/>
          <w:szCs w:val="22"/>
          <w:lang w:val="en-GB"/>
        </w:rPr>
        <w:t xml:space="preserve"> </w:t>
      </w:r>
      <w:r w:rsidRPr="00DB67F6">
        <w:rPr>
          <w:rFonts w:ascii="Times New Roman" w:hAnsi="Times New Roman" w:cs="Times New Roman"/>
          <w:szCs w:val="22"/>
          <w:lang w:val="en-GB"/>
        </w:rPr>
        <w:t>equilibrium</w:t>
      </w:r>
      <w:r>
        <w:rPr>
          <w:rFonts w:ascii="Times New Roman" w:hAnsi="Times New Roman" w:cs="Times New Roman"/>
          <w:szCs w:val="22"/>
          <w:lang w:val="en-GB"/>
        </w:rPr>
        <w:t xml:space="preserve"> and </w:t>
      </w:r>
      <w:r w:rsidRPr="00DB67F6">
        <w:rPr>
          <w:rFonts w:ascii="Times New Roman" w:hAnsi="Times New Roman" w:cs="Times New Roman"/>
          <w:szCs w:val="22"/>
          <w:lang w:val="en-GB"/>
        </w:rPr>
        <w:t>k</w:t>
      </w:r>
      <w:r w:rsidRPr="00DB67F6">
        <w:rPr>
          <w:rFonts w:ascii="Times New Roman" w:hAnsi="Times New Roman" w:cs="Times New Roman"/>
          <w:szCs w:val="22"/>
          <w:vertAlign w:val="subscript"/>
          <w:lang w:val="en-GB"/>
        </w:rPr>
        <w:t>1</w:t>
      </w:r>
      <w:r w:rsidRPr="00DB67F6">
        <w:rPr>
          <w:rFonts w:ascii="Times New Roman" w:hAnsi="Times New Roman" w:cs="Times New Roman"/>
          <w:szCs w:val="22"/>
          <w:lang w:val="en-GB"/>
        </w:rPr>
        <w:t xml:space="preserve"> is the rate constant</w:t>
      </w:r>
      <w:r w:rsidR="001329EE">
        <w:rPr>
          <w:rFonts w:ascii="Times New Roman" w:hAnsi="Times New Roman" w:cs="Times New Roman"/>
          <w:szCs w:val="22"/>
          <w:lang w:val="en-GB"/>
        </w:rPr>
        <w:t>. The pseudo first ord</w:t>
      </w:r>
      <w:r w:rsidR="00D212EB">
        <w:rPr>
          <w:rFonts w:ascii="Times New Roman" w:hAnsi="Times New Roman" w:cs="Times New Roman"/>
          <w:szCs w:val="22"/>
          <w:lang w:val="en-GB"/>
        </w:rPr>
        <w:t xml:space="preserve">er plot is represented by Fig.4. </w:t>
      </w:r>
      <w:r w:rsidR="00A506DF" w:rsidRPr="00DB67F6">
        <w:rPr>
          <w:rFonts w:ascii="Times New Roman" w:hAnsi="Times New Roman" w:cs="Times New Roman"/>
          <w:szCs w:val="22"/>
          <w:lang w:val="en-GB"/>
        </w:rPr>
        <w:t>The values of k</w:t>
      </w:r>
      <w:r w:rsidR="00A506DF" w:rsidRPr="00DB67F6">
        <w:rPr>
          <w:rFonts w:ascii="Times New Roman" w:hAnsi="Times New Roman" w:cs="Times New Roman"/>
          <w:szCs w:val="22"/>
          <w:vertAlign w:val="subscript"/>
          <w:lang w:val="en-GB"/>
        </w:rPr>
        <w:t>1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and </w:t>
      </w:r>
      <w:proofErr w:type="spellStart"/>
      <w:r w:rsidR="00A506DF" w:rsidRPr="00DB67F6">
        <w:rPr>
          <w:rFonts w:ascii="Times New Roman" w:hAnsi="Times New Roman" w:cs="Times New Roman"/>
          <w:szCs w:val="22"/>
          <w:lang w:val="en-GB"/>
        </w:rPr>
        <w:t>q</w:t>
      </w:r>
      <w:r w:rsidR="00A506DF" w:rsidRPr="00DB67F6">
        <w:rPr>
          <w:rFonts w:ascii="Times New Roman" w:hAnsi="Times New Roman" w:cs="Times New Roman"/>
          <w:szCs w:val="22"/>
          <w:vertAlign w:val="subscript"/>
          <w:lang w:val="en-GB"/>
        </w:rPr>
        <w:t>e</w:t>
      </w:r>
      <w:proofErr w:type="spellEnd"/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</w:t>
      </w:r>
      <w:r w:rsidR="001329EE">
        <w:rPr>
          <w:rFonts w:ascii="Times New Roman" w:hAnsi="Times New Roman" w:cs="Times New Roman"/>
          <w:szCs w:val="22"/>
          <w:lang w:val="en-GB"/>
        </w:rPr>
        <w:t xml:space="preserve">are 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represented in table1. </w:t>
      </w:r>
      <w:r w:rsidR="00D212EB">
        <w:rPr>
          <w:rFonts w:ascii="Times New Roman" w:hAnsi="Times New Roman" w:cs="Times New Roman"/>
          <w:szCs w:val="22"/>
          <w:lang w:val="en-GB"/>
        </w:rPr>
        <w:t>From the values of regression coefficient it has been observed that the present data does not follows the pseudo first order kinetic model.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</w:t>
      </w:r>
    </w:p>
    <w:p w:rsidR="00A506DF" w:rsidRPr="00DB67F6" w:rsidRDefault="008C253C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8C253C">
        <w:rPr>
          <w:rFonts w:ascii="Times New Roman" w:hAnsi="Times New Roman" w:cs="Times New Roman"/>
          <w:noProof/>
          <w:szCs w:val="22"/>
        </w:rPr>
        <w:drawing>
          <wp:inline distT="0" distB="0" distL="0" distR="0">
            <wp:extent cx="4572000" cy="2743200"/>
            <wp:effectExtent l="19050" t="0" r="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06DF" w:rsidRDefault="00A506DF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DB67F6">
        <w:rPr>
          <w:rFonts w:ascii="Times New Roman" w:hAnsi="Times New Roman" w:cs="Times New Roman"/>
          <w:szCs w:val="22"/>
          <w:lang w:val="en-GB"/>
        </w:rPr>
        <w:t>Fig. 4 The pseudo first order kinetic</w:t>
      </w:r>
    </w:p>
    <w:p w:rsidR="00513F5B" w:rsidRPr="00513F5B" w:rsidRDefault="00513F5B" w:rsidP="00513F5B">
      <w:pPr>
        <w:jc w:val="both"/>
        <w:rPr>
          <w:rFonts w:ascii="Times New Roman" w:hAnsi="Times New Roman" w:cs="Times New Roman"/>
          <w:b/>
          <w:bCs/>
          <w:i/>
          <w:iCs/>
          <w:szCs w:val="22"/>
          <w:lang w:val="en-GB"/>
        </w:rPr>
      </w:pPr>
      <w:r w:rsidRPr="00513F5B">
        <w:rPr>
          <w:rFonts w:ascii="Times New Roman" w:hAnsi="Times New Roman" w:cs="Times New Roman"/>
          <w:b/>
          <w:bCs/>
          <w:i/>
          <w:iCs/>
          <w:szCs w:val="22"/>
          <w:lang w:val="en-GB"/>
        </w:rPr>
        <w:t xml:space="preserve">3.4.2 </w:t>
      </w:r>
      <w:proofErr w:type="spellStart"/>
      <w:r w:rsidRPr="00513F5B">
        <w:rPr>
          <w:rFonts w:ascii="Times New Roman" w:hAnsi="Times New Roman" w:cs="Times New Roman"/>
          <w:b/>
          <w:bCs/>
          <w:i/>
          <w:iCs/>
          <w:szCs w:val="22"/>
          <w:lang w:val="en-GB"/>
        </w:rPr>
        <w:t>Elovic</w:t>
      </w:r>
      <w:proofErr w:type="spellEnd"/>
      <w:r w:rsidRPr="00513F5B">
        <w:rPr>
          <w:rFonts w:ascii="Times New Roman" w:hAnsi="Times New Roman" w:cs="Times New Roman"/>
          <w:b/>
          <w:bCs/>
          <w:i/>
          <w:iCs/>
          <w:szCs w:val="22"/>
          <w:lang w:val="en-GB"/>
        </w:rPr>
        <w:t xml:space="preserve"> model</w:t>
      </w:r>
    </w:p>
    <w:p w:rsidR="00513F5B" w:rsidRDefault="00513F5B" w:rsidP="00513F5B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The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Elovic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equation represented as follows was used </w:t>
      </w:r>
      <w:r w:rsidR="00FC7771">
        <w:rPr>
          <w:rFonts w:ascii="Times New Roman" w:hAnsi="Times New Roman" w:cs="Times New Roman"/>
          <w:szCs w:val="22"/>
          <w:lang w:val="en-GB"/>
        </w:rPr>
        <w:t>[17]</w:t>
      </w:r>
    </w:p>
    <w:p w:rsidR="00513F5B" w:rsidRPr="00DB67F6" w:rsidRDefault="00073C76" w:rsidP="00513F5B">
      <w:pPr>
        <w:jc w:val="center"/>
        <w:rPr>
          <w:rFonts w:ascii="Times New Roman" w:hAnsi="Times New Roman" w:cs="Times New Roman"/>
          <w:szCs w:val="22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Cs w:val="22"/>
                <w:lang w:val="en-GB"/>
              </w:rPr>
              <m:t>q</m:t>
            </m:r>
          </m:e>
          <m:sub>
            <m:r>
              <w:rPr>
                <w:rFonts w:ascii="Cambria Math" w:hAnsi="Cambria Math" w:cs="Times New Roman"/>
                <w:szCs w:val="22"/>
                <w:lang w:val="en-GB"/>
              </w:rPr>
              <m:t>t=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β</m:t>
                </m:r>
              </m:den>
            </m:f>
            <m:func>
              <m:funcPr>
                <m:ctrlPr>
                  <w:rPr>
                    <w:rFonts w:ascii="Cambria Math" w:hAnsi="Cambria Math" w:cs="Times New Roman"/>
                    <w:szCs w:val="22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2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2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αβ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e>
            </m:func>
            <m:r>
              <w:rPr>
                <w:rFonts w:ascii="Cambria Math" w:hAnsi="Cambria Math" w:cs="Times New Roman"/>
                <w:szCs w:val="22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β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Cs w:val="22"/>
                <w:lang w:val="en-GB"/>
              </w:rPr>
              <m:t>ln⁡</m:t>
            </m:r>
            <m:r>
              <w:rPr>
                <w:rFonts w:ascii="Cambria Math" w:hAnsi="Cambria Math" w:cs="Times New Roman"/>
                <w:szCs w:val="22"/>
                <w:lang w:val="en-GB"/>
              </w:rPr>
              <m:t>(t)</m:t>
            </m:r>
          </m:sub>
        </m:sSub>
      </m:oMath>
      <w:r w:rsidR="00513F5B">
        <w:rPr>
          <w:rFonts w:ascii="Times New Roman" w:hAnsi="Times New Roman" w:cs="Times New Roman"/>
          <w:szCs w:val="22"/>
          <w:lang w:val="en-GB"/>
        </w:rPr>
        <w:t xml:space="preserve">                                        (</w:t>
      </w:r>
      <w:r w:rsidR="005F4541">
        <w:rPr>
          <w:rFonts w:ascii="Times New Roman" w:hAnsi="Times New Roman" w:cs="Times New Roman"/>
          <w:szCs w:val="22"/>
          <w:lang w:val="en-GB"/>
        </w:rPr>
        <w:t>3</w:t>
      </w:r>
      <w:r w:rsidR="00513F5B">
        <w:rPr>
          <w:rFonts w:ascii="Times New Roman" w:hAnsi="Times New Roman" w:cs="Times New Roman"/>
          <w:szCs w:val="22"/>
          <w:lang w:val="en-GB"/>
        </w:rPr>
        <w:t>)</w:t>
      </w:r>
    </w:p>
    <w:p w:rsidR="00513F5B" w:rsidRDefault="00513F5B" w:rsidP="00513F5B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Where β represent the number of available sites for adsorption and α represent the initial adsorption rate, the data represented in table 1 </w:t>
      </w:r>
      <w:proofErr w:type="gramStart"/>
      <w:r>
        <w:rPr>
          <w:rFonts w:ascii="Times New Roman" w:hAnsi="Times New Roman" w:cs="Times New Roman"/>
          <w:szCs w:val="22"/>
          <w:lang w:val="en-GB"/>
        </w:rPr>
        <w:t>shows</w:t>
      </w:r>
      <w:proofErr w:type="gramEnd"/>
      <w:r>
        <w:rPr>
          <w:rFonts w:ascii="Times New Roman" w:hAnsi="Times New Roman" w:cs="Times New Roman"/>
          <w:szCs w:val="22"/>
          <w:lang w:val="en-GB"/>
        </w:rPr>
        <w:t xml:space="preserve"> that present study does not follow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Elovic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mode </w:t>
      </w:r>
    </w:p>
    <w:p w:rsidR="00513F5B" w:rsidRDefault="00513F5B" w:rsidP="00513F5B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4F5176">
        <w:rPr>
          <w:rFonts w:ascii="Times New Roman" w:hAnsi="Times New Roman" w:cs="Times New Roman"/>
          <w:noProof/>
          <w:szCs w:val="22"/>
        </w:rPr>
        <w:lastRenderedPageBreak/>
        <w:drawing>
          <wp:inline distT="0" distB="0" distL="0" distR="0">
            <wp:extent cx="4739640" cy="2642235"/>
            <wp:effectExtent l="0" t="0" r="22860" b="24765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3F5B" w:rsidRPr="00DB67F6" w:rsidRDefault="00513F5B" w:rsidP="00513F5B">
      <w:pPr>
        <w:jc w:val="center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Fig 5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Elovic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Model </w:t>
      </w:r>
    </w:p>
    <w:p w:rsidR="00513F5B" w:rsidRPr="00DB67F6" w:rsidRDefault="00513F5B" w:rsidP="00513F5B">
      <w:pPr>
        <w:rPr>
          <w:rFonts w:ascii="Times New Roman" w:hAnsi="Times New Roman" w:cs="Times New Roman"/>
          <w:szCs w:val="22"/>
          <w:lang w:val="en-GB"/>
        </w:rPr>
      </w:pPr>
    </w:p>
    <w:p w:rsidR="00A506DF" w:rsidRPr="00DB67F6" w:rsidRDefault="00513F5B" w:rsidP="00A506DF">
      <w:pPr>
        <w:jc w:val="both"/>
        <w:rPr>
          <w:rFonts w:ascii="Times New Roman" w:hAnsi="Times New Roman" w:cs="Times New Roman"/>
          <w:b/>
          <w:bCs/>
          <w:i/>
          <w:iCs/>
          <w:szCs w:val="22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Cs w:val="22"/>
          <w:lang w:val="en-GB"/>
        </w:rPr>
        <w:t xml:space="preserve">3.4.3 </w:t>
      </w:r>
      <w:r w:rsidR="00A506DF" w:rsidRPr="00DB67F6">
        <w:rPr>
          <w:rFonts w:ascii="Times New Roman" w:hAnsi="Times New Roman" w:cs="Times New Roman"/>
          <w:b/>
          <w:bCs/>
          <w:i/>
          <w:iCs/>
          <w:szCs w:val="22"/>
          <w:lang w:val="en-GB"/>
        </w:rPr>
        <w:t xml:space="preserve"> The</w:t>
      </w:r>
      <w:proofErr w:type="gramEnd"/>
      <w:r w:rsidR="00A506DF" w:rsidRPr="00DB67F6">
        <w:rPr>
          <w:rFonts w:ascii="Times New Roman" w:hAnsi="Times New Roman" w:cs="Times New Roman"/>
          <w:b/>
          <w:bCs/>
          <w:i/>
          <w:iCs/>
          <w:szCs w:val="22"/>
          <w:lang w:val="en-GB"/>
        </w:rPr>
        <w:t xml:space="preserve"> second order kinetic model</w:t>
      </w:r>
    </w:p>
    <w:p w:rsidR="00A506DF" w:rsidRPr="00DB67F6" w:rsidRDefault="00D6141D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proofErr w:type="spellStart"/>
      <w:r w:rsidRPr="00DB67F6">
        <w:rPr>
          <w:rFonts w:ascii="Times New Roman" w:hAnsi="Times New Roman" w:cs="Times New Roman"/>
          <w:szCs w:val="22"/>
          <w:lang w:val="en-GB"/>
        </w:rPr>
        <w:t>Lagergren</w:t>
      </w:r>
      <w:proofErr w:type="spellEnd"/>
      <w:r w:rsidRPr="00DB67F6">
        <w:rPr>
          <w:rFonts w:ascii="Times New Roman" w:hAnsi="Times New Roman" w:cs="Times New Roman"/>
          <w:szCs w:val="22"/>
          <w:lang w:val="en-GB"/>
        </w:rPr>
        <w:t xml:space="preserve"> </w:t>
      </w:r>
      <w:proofErr w:type="gramStart"/>
      <w:r w:rsidRPr="00DB67F6">
        <w:rPr>
          <w:rFonts w:ascii="Times New Roman" w:hAnsi="Times New Roman" w:cs="Times New Roman"/>
          <w:szCs w:val="22"/>
          <w:lang w:val="en-GB"/>
        </w:rPr>
        <w:t xml:space="preserve">equation </w:t>
      </w:r>
      <w:r>
        <w:rPr>
          <w:rFonts w:ascii="Times New Roman" w:hAnsi="Times New Roman" w:cs="Times New Roman"/>
          <w:szCs w:val="22"/>
          <w:lang w:val="en-GB"/>
        </w:rPr>
        <w:t xml:space="preserve"> for</w:t>
      </w:r>
      <w:proofErr w:type="gramEnd"/>
      <w:r>
        <w:rPr>
          <w:rFonts w:ascii="Times New Roman" w:hAnsi="Times New Roman" w:cs="Times New Roman"/>
          <w:szCs w:val="22"/>
          <w:lang w:val="en-GB"/>
        </w:rPr>
        <w:t xml:space="preserve"> t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he second order is expressed as </w:t>
      </w:r>
      <w:r>
        <w:rPr>
          <w:rFonts w:ascii="Times New Roman" w:hAnsi="Times New Roman" w:cs="Times New Roman"/>
          <w:szCs w:val="22"/>
          <w:lang w:val="en-GB"/>
        </w:rPr>
        <w:t xml:space="preserve">follows </w:t>
      </w:r>
      <w:r w:rsidR="009745F5">
        <w:rPr>
          <w:rFonts w:ascii="Times New Roman" w:hAnsi="Times New Roman" w:cs="Times New Roman"/>
          <w:szCs w:val="22"/>
          <w:lang w:val="en-GB"/>
        </w:rPr>
        <w:t>[18]</w:t>
      </w:r>
    </w:p>
    <w:p w:rsidR="00A506DF" w:rsidRPr="00DB67F6" w:rsidRDefault="00073C76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t</m:t>
                </m:r>
              </m:sub>
            </m:sSub>
          </m:den>
        </m:f>
        <m:r>
          <w:rPr>
            <w:rFonts w:ascii="Cambria Math" w:hAnsi="Cambria Math" w:cs="Times New Roman"/>
            <w:szCs w:val="22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2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2"/>
                        <w:lang w:val="en-GB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Cs w:val="22"/>
            <w:lang w:val="en-GB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t</m:t>
                </m:r>
              </m:sub>
            </m:sSub>
          </m:den>
        </m:f>
      </m:oMath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  <w:t>(</w:t>
      </w:r>
      <w:r w:rsidR="005F4541">
        <w:rPr>
          <w:rFonts w:ascii="Times New Roman" w:hAnsi="Times New Roman" w:cs="Times New Roman"/>
          <w:szCs w:val="22"/>
          <w:lang w:val="en-GB"/>
        </w:rPr>
        <w:t>4</w:t>
      </w:r>
      <w:r w:rsidR="00A506DF" w:rsidRPr="00DB67F6">
        <w:rPr>
          <w:rFonts w:ascii="Times New Roman" w:hAnsi="Times New Roman" w:cs="Times New Roman"/>
          <w:szCs w:val="22"/>
          <w:lang w:val="en-GB"/>
        </w:rPr>
        <w:t>)</w:t>
      </w:r>
    </w:p>
    <w:p w:rsidR="00D6141D" w:rsidRPr="00DB67F6" w:rsidRDefault="00D6141D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Fig.5 represents the plot of </w:t>
      </w:r>
      <w:r w:rsidR="00A506DF" w:rsidRPr="00DB67F6">
        <w:rPr>
          <w:rFonts w:ascii="Times New Roman" w:hAnsi="Times New Roman" w:cs="Times New Roman"/>
          <w:szCs w:val="22"/>
          <w:lang w:val="en-GB"/>
        </w:rPr>
        <w:t>t/q</w:t>
      </w:r>
      <w:r w:rsidR="00A506DF" w:rsidRPr="00DB67F6">
        <w:rPr>
          <w:rFonts w:ascii="Times New Roman" w:hAnsi="Times New Roman" w:cs="Times New Roman"/>
          <w:szCs w:val="22"/>
          <w:vertAlign w:val="subscript"/>
          <w:lang w:val="en-GB"/>
        </w:rPr>
        <w:t>t</w:t>
      </w:r>
      <w:r>
        <w:rPr>
          <w:rFonts w:ascii="Times New Roman" w:hAnsi="Times New Roman" w:cs="Times New Roman"/>
          <w:szCs w:val="22"/>
          <w:vertAlign w:val="subscript"/>
          <w:lang w:val="en-GB"/>
        </w:rPr>
        <w:t xml:space="preserve"> 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versus t. </w:t>
      </w:r>
      <w:r>
        <w:rPr>
          <w:rFonts w:ascii="Times New Roman" w:hAnsi="Times New Roman" w:cs="Times New Roman"/>
          <w:szCs w:val="22"/>
          <w:lang w:val="en-GB"/>
        </w:rPr>
        <w:t>The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values of equilibrium adsorption capacity (</w:t>
      </w:r>
      <w:proofErr w:type="spellStart"/>
      <w:r w:rsidR="00A506DF" w:rsidRPr="00DB67F6">
        <w:rPr>
          <w:rFonts w:ascii="Times New Roman" w:hAnsi="Times New Roman" w:cs="Times New Roman"/>
          <w:szCs w:val="22"/>
          <w:lang w:val="en-GB"/>
        </w:rPr>
        <w:t>q</w:t>
      </w:r>
      <w:r w:rsidR="00A506DF" w:rsidRPr="00DB67F6">
        <w:rPr>
          <w:rFonts w:ascii="Times New Roman" w:hAnsi="Times New Roman" w:cs="Times New Roman"/>
          <w:szCs w:val="22"/>
          <w:vertAlign w:val="subscript"/>
          <w:lang w:val="en-GB"/>
        </w:rPr>
        <w:t>e</w:t>
      </w:r>
      <w:proofErr w:type="spellEnd"/>
      <w:r w:rsidR="00A506DF" w:rsidRPr="00DB67F6">
        <w:rPr>
          <w:rFonts w:ascii="Times New Roman" w:hAnsi="Times New Roman" w:cs="Times New Roman"/>
          <w:szCs w:val="22"/>
          <w:lang w:val="en-GB"/>
        </w:rPr>
        <w:t>) and second order rate constant (</w:t>
      </w:r>
      <w:proofErr w:type="gramStart"/>
      <w:r w:rsidR="00A506DF" w:rsidRPr="00DB67F6">
        <w:rPr>
          <w:rFonts w:ascii="Times New Roman" w:hAnsi="Times New Roman" w:cs="Times New Roman"/>
          <w:szCs w:val="22"/>
          <w:lang w:val="en-GB"/>
        </w:rPr>
        <w:t>k</w:t>
      </w:r>
      <w:r w:rsidR="00A506DF" w:rsidRPr="00DB67F6">
        <w:rPr>
          <w:rFonts w:ascii="Times New Roman" w:hAnsi="Times New Roman" w:cs="Times New Roman"/>
          <w:szCs w:val="22"/>
          <w:vertAlign w:val="subscript"/>
          <w:lang w:val="en-GB"/>
        </w:rPr>
        <w:t>2</w:t>
      </w:r>
      <w:proofErr w:type="gramEnd"/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) </w:t>
      </w:r>
      <w:r>
        <w:rPr>
          <w:rFonts w:ascii="Times New Roman" w:hAnsi="Times New Roman" w:cs="Times New Roman"/>
          <w:szCs w:val="22"/>
          <w:lang w:val="en-GB"/>
        </w:rPr>
        <w:t>were represented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in table 1. </w:t>
      </w:r>
      <w:r>
        <w:rPr>
          <w:rFonts w:ascii="Times New Roman" w:hAnsi="Times New Roman" w:cs="Times New Roman"/>
          <w:szCs w:val="22"/>
          <w:lang w:val="en-GB"/>
        </w:rPr>
        <w:t xml:space="preserve">It can be observed that the pseudo second order kinetic model is followed by present study </w:t>
      </w:r>
    </w:p>
    <w:p w:rsidR="00A506DF" w:rsidRPr="00DB67F6" w:rsidRDefault="00D6141D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D6141D">
        <w:rPr>
          <w:rFonts w:ascii="Times New Roman" w:hAnsi="Times New Roman" w:cs="Times New Roman"/>
          <w:noProof/>
          <w:szCs w:val="22"/>
        </w:rPr>
        <w:drawing>
          <wp:inline distT="0" distB="0" distL="0" distR="0">
            <wp:extent cx="4548815" cy="2700669"/>
            <wp:effectExtent l="19050" t="0" r="23185" b="4431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06DF" w:rsidRPr="00DB67F6" w:rsidRDefault="00513F5B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>Fig. 6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The pseudo second order kinetic</w:t>
      </w:r>
    </w:p>
    <w:p w:rsidR="00A506DF" w:rsidRPr="00DB67F6" w:rsidRDefault="00A506DF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DB67F6">
        <w:rPr>
          <w:rFonts w:ascii="Times New Roman" w:hAnsi="Times New Roman" w:cs="Times New Roman"/>
          <w:szCs w:val="22"/>
          <w:lang w:val="en-GB"/>
        </w:rPr>
        <w:lastRenderedPageBreak/>
        <w:t>Table 1 Rate const</w:t>
      </w:r>
      <w:r w:rsidR="00B44735">
        <w:rPr>
          <w:rFonts w:ascii="Times New Roman" w:hAnsi="Times New Roman" w:cs="Times New Roman"/>
          <w:szCs w:val="22"/>
          <w:lang w:val="en-GB"/>
        </w:rPr>
        <w:t>ants for pseudo first-</w:t>
      </w:r>
      <w:proofErr w:type="gramStart"/>
      <w:r w:rsidR="00B44735">
        <w:rPr>
          <w:rFonts w:ascii="Times New Roman" w:hAnsi="Times New Roman" w:cs="Times New Roman"/>
          <w:szCs w:val="22"/>
          <w:lang w:val="en-GB"/>
        </w:rPr>
        <w:t>order ,</w:t>
      </w:r>
      <w:proofErr w:type="gramEnd"/>
      <w:r w:rsidR="00B44735">
        <w:rPr>
          <w:rFonts w:ascii="Times New Roman" w:hAnsi="Times New Roman" w:cs="Times New Roman"/>
          <w:szCs w:val="22"/>
          <w:lang w:val="en-GB"/>
        </w:rPr>
        <w:t xml:space="preserve"> </w:t>
      </w:r>
      <w:r w:rsidRPr="00DB67F6">
        <w:rPr>
          <w:rFonts w:ascii="Times New Roman" w:hAnsi="Times New Roman" w:cs="Times New Roman"/>
          <w:szCs w:val="22"/>
          <w:lang w:val="en-GB"/>
        </w:rPr>
        <w:t>pseudo second-order adsorption</w:t>
      </w:r>
      <w:r w:rsidR="00B44735">
        <w:rPr>
          <w:rFonts w:ascii="Times New Roman" w:hAnsi="Times New Roman" w:cs="Times New Roman"/>
          <w:szCs w:val="22"/>
          <w:lang w:val="en-GB"/>
        </w:rPr>
        <w:t xml:space="preserve"> and </w:t>
      </w:r>
      <w:proofErr w:type="spellStart"/>
      <w:r w:rsidR="00B44735">
        <w:rPr>
          <w:rFonts w:ascii="Times New Roman" w:hAnsi="Times New Roman" w:cs="Times New Roman"/>
          <w:szCs w:val="22"/>
          <w:lang w:val="en-GB"/>
        </w:rPr>
        <w:t>Elovic</w:t>
      </w:r>
      <w:proofErr w:type="spellEnd"/>
      <w:r w:rsidR="00B44735">
        <w:rPr>
          <w:rFonts w:ascii="Times New Roman" w:hAnsi="Times New Roman" w:cs="Times New Roman"/>
          <w:szCs w:val="22"/>
          <w:lang w:val="en-GB"/>
        </w:rPr>
        <w:t xml:space="preserve"> model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770"/>
        <w:gridCol w:w="872"/>
        <w:gridCol w:w="771"/>
        <w:gridCol w:w="771"/>
        <w:gridCol w:w="771"/>
        <w:gridCol w:w="872"/>
        <w:gridCol w:w="872"/>
        <w:gridCol w:w="771"/>
        <w:gridCol w:w="872"/>
        <w:gridCol w:w="771"/>
        <w:gridCol w:w="771"/>
      </w:tblGrid>
      <w:tr w:rsidR="00B44735" w:rsidRPr="005C1F3B" w:rsidTr="00B44735">
        <w:trPr>
          <w:trHeight w:val="615"/>
        </w:trPr>
        <w:tc>
          <w:tcPr>
            <w:tcW w:w="379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Dye Conc.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First order</w:t>
            </w:r>
          </w:p>
        </w:tc>
        <w:tc>
          <w:tcPr>
            <w:tcW w:w="1596" w:type="pct"/>
            <w:gridSpan w:val="4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Second order</w:t>
            </w:r>
          </w:p>
        </w:tc>
        <w:tc>
          <w:tcPr>
            <w:tcW w:w="1348" w:type="pct"/>
            <w:gridSpan w:val="3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Elovich</w:t>
            </w:r>
            <w:proofErr w:type="spellEnd"/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model</w:t>
            </w:r>
          </w:p>
        </w:tc>
      </w:tr>
      <w:tr w:rsidR="00B44735" w:rsidRPr="005C1F3B" w:rsidTr="00B44735">
        <w:trPr>
          <w:trHeight w:val="336"/>
        </w:trPr>
        <w:tc>
          <w:tcPr>
            <w:tcW w:w="379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 L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q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e</w:t>
            </w:r>
            <w:proofErr w:type="spellEnd"/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(exp)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q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e</w:t>
            </w:r>
            <w:proofErr w:type="spellEnd"/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(cal)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q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e</w:t>
            </w:r>
            <w:proofErr w:type="spellEnd"/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(exp)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q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e</w:t>
            </w:r>
            <w:proofErr w:type="spellEnd"/>
            <w:r w:rsidRPr="005C1F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en-IN"/>
              </w:rPr>
              <w:t>(cal)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2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C1F3B">
              <w:rPr>
                <w:rFonts w:ascii="Calibri" w:eastAsia="Times New Roman" w:hAnsi="Calibri" w:cs="Calibri"/>
                <w:color w:val="000000"/>
                <w:lang w:eastAsia="en-IN"/>
              </w:rPr>
              <w:t>β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C1F3B">
              <w:rPr>
                <w:rFonts w:ascii="Calibri" w:eastAsia="Times New Roman" w:hAnsi="Calibri" w:cs="Calibri"/>
                <w:color w:val="000000"/>
                <w:lang w:eastAsia="en-IN"/>
              </w:rPr>
              <w:t>α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2</w:t>
            </w:r>
          </w:p>
        </w:tc>
      </w:tr>
      <w:tr w:rsidR="00B44735" w:rsidRPr="005C1F3B" w:rsidTr="00B44735">
        <w:trPr>
          <w:trHeight w:val="375"/>
        </w:trPr>
        <w:tc>
          <w:tcPr>
            <w:tcW w:w="379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C1F3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(min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 g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 g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390" w:type="pct"/>
            <w:vMerge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(min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 g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 g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390" w:type="pct"/>
            <w:vMerge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 g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(mg g/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min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IN"/>
              </w:rPr>
              <w:t>-1</w:t>
            </w: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)</w:t>
            </w:r>
          </w:p>
        </w:tc>
        <w:tc>
          <w:tcPr>
            <w:tcW w:w="355" w:type="pct"/>
            <w:vMerge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B44735" w:rsidRPr="005C1F3B" w:rsidTr="00B44735">
        <w:trPr>
          <w:trHeight w:val="300"/>
        </w:trPr>
        <w:tc>
          <w:tcPr>
            <w:tcW w:w="379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0.0295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8.1549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2.8685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0.8370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0.0190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8.1549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8.4794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0.9948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0.8651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0.4239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0.9082</w:t>
            </w:r>
          </w:p>
        </w:tc>
      </w:tr>
      <w:tr w:rsidR="00B44735" w:rsidRPr="005C1F3B" w:rsidTr="00B44735">
        <w:trPr>
          <w:trHeight w:val="300"/>
        </w:trPr>
        <w:tc>
          <w:tcPr>
            <w:tcW w:w="379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0.0202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19.3895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0.2605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0.9211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0.3166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19.3895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19.3707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1.0000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10.6964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0.0343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0.9610</w:t>
            </w:r>
          </w:p>
        </w:tc>
      </w:tr>
      <w:tr w:rsidR="00B44735" w:rsidRPr="005C1F3B" w:rsidTr="00B44735">
        <w:trPr>
          <w:trHeight w:val="300"/>
        </w:trPr>
        <w:tc>
          <w:tcPr>
            <w:tcW w:w="379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0.0265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28.9380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0.0575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0.8522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2.4204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28.9380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28.9416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1.0000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40.7798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0.0090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0.8788</w:t>
            </w:r>
          </w:p>
        </w:tc>
      </w:tr>
      <w:tr w:rsidR="00B44735" w:rsidRPr="005C1F3B" w:rsidTr="00B44735">
        <w:trPr>
          <w:trHeight w:val="300"/>
        </w:trPr>
        <w:tc>
          <w:tcPr>
            <w:tcW w:w="379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0.0179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39.1550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0.5023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0.9787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0.2232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39.1550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39.1649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1.0000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6.3313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0.0579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0.9344</w:t>
            </w:r>
          </w:p>
        </w:tc>
      </w:tr>
      <w:tr w:rsidR="00B44735" w:rsidRPr="005C1F3B" w:rsidTr="00B44735">
        <w:trPr>
          <w:trHeight w:val="300"/>
        </w:trPr>
        <w:tc>
          <w:tcPr>
            <w:tcW w:w="379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0.0065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48.8309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0.0941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0.9507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0.9687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48.8309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48.8186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1.0000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34.2700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0.0107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:rsidR="00B44735" w:rsidRPr="005C1F3B" w:rsidRDefault="00B44735" w:rsidP="00D93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5C1F3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0.6982</w:t>
            </w:r>
          </w:p>
        </w:tc>
      </w:tr>
    </w:tbl>
    <w:p w:rsidR="00A506DF" w:rsidRPr="00DB67F6" w:rsidRDefault="00A506DF" w:rsidP="00A506DF">
      <w:pPr>
        <w:jc w:val="both"/>
        <w:rPr>
          <w:rFonts w:ascii="Times New Roman" w:hAnsi="Times New Roman" w:cs="Times New Roman"/>
          <w:szCs w:val="22"/>
          <w:lang w:val="en-GB"/>
        </w:rPr>
      </w:pPr>
    </w:p>
    <w:p w:rsidR="00A506DF" w:rsidRPr="00DB67F6" w:rsidRDefault="00A506DF" w:rsidP="00A506DF">
      <w:pPr>
        <w:jc w:val="both"/>
        <w:rPr>
          <w:rFonts w:ascii="Times New Roman" w:hAnsi="Times New Roman" w:cs="Times New Roman"/>
          <w:b/>
          <w:bCs/>
          <w:szCs w:val="22"/>
          <w:lang w:val="en-GB"/>
        </w:rPr>
      </w:pPr>
      <w:r w:rsidRPr="00DB67F6">
        <w:rPr>
          <w:rFonts w:ascii="Times New Roman" w:hAnsi="Times New Roman" w:cs="Times New Roman"/>
          <w:b/>
          <w:bCs/>
          <w:szCs w:val="22"/>
          <w:lang w:val="en-GB"/>
        </w:rPr>
        <w:t>3.5 Adsorption equilibrium study</w:t>
      </w:r>
    </w:p>
    <w:p w:rsidR="00A506DF" w:rsidRPr="00DB67F6" w:rsidRDefault="00113246" w:rsidP="00A506DF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val="en-GB"/>
        </w:rPr>
        <w:t>Three</w:t>
      </w:r>
      <w:r w:rsidR="00A506DF" w:rsidRPr="00DB67F6">
        <w:rPr>
          <w:rFonts w:ascii="Times New Roman" w:hAnsi="Times New Roman" w:cs="Times New Roman"/>
          <w:szCs w:val="22"/>
          <w:lang w:val="en-GB"/>
        </w:rPr>
        <w:t xml:space="preserve"> isotherm, </w:t>
      </w:r>
      <w:proofErr w:type="spellStart"/>
      <w:r w:rsidR="00131810">
        <w:rPr>
          <w:rFonts w:ascii="Times New Roman" w:hAnsi="Times New Roman" w:cs="Times New Roman"/>
          <w:szCs w:val="22"/>
          <w:lang w:val="en-GB"/>
        </w:rPr>
        <w:t>Temkin</w:t>
      </w:r>
      <w:proofErr w:type="spellEnd"/>
      <w:r w:rsidR="00131810">
        <w:rPr>
          <w:rFonts w:ascii="Times New Roman" w:hAnsi="Times New Roman" w:cs="Times New Roman"/>
          <w:szCs w:val="22"/>
          <w:lang w:val="en-GB"/>
        </w:rPr>
        <w:t xml:space="preserve"> i</w:t>
      </w:r>
      <w:r>
        <w:rPr>
          <w:rFonts w:ascii="Times New Roman" w:hAnsi="Times New Roman" w:cs="Times New Roman"/>
          <w:szCs w:val="22"/>
          <w:lang w:val="en-GB"/>
        </w:rPr>
        <w:t xml:space="preserve">sotherm, </w:t>
      </w:r>
      <w:r w:rsidR="00A506DF" w:rsidRPr="00DB67F6">
        <w:rPr>
          <w:rFonts w:ascii="Times New Roman" w:hAnsi="Times New Roman" w:cs="Times New Roman"/>
          <w:szCs w:val="22"/>
        </w:rPr>
        <w:t xml:space="preserve">Langmuir isotherm and </w:t>
      </w:r>
      <w:proofErr w:type="spellStart"/>
      <w:r w:rsidR="00A506DF" w:rsidRPr="00DB67F6">
        <w:rPr>
          <w:rFonts w:ascii="Times New Roman" w:hAnsi="Times New Roman" w:cs="Times New Roman"/>
          <w:szCs w:val="22"/>
        </w:rPr>
        <w:t>Freundlich</w:t>
      </w:r>
      <w:proofErr w:type="spellEnd"/>
      <w:r w:rsidR="00A506DF" w:rsidRPr="00DB67F6">
        <w:rPr>
          <w:rFonts w:ascii="Times New Roman" w:hAnsi="Times New Roman" w:cs="Times New Roman"/>
          <w:szCs w:val="22"/>
        </w:rPr>
        <w:t xml:space="preserve"> isotherm </w:t>
      </w:r>
      <w:r>
        <w:rPr>
          <w:rFonts w:ascii="Times New Roman" w:hAnsi="Times New Roman" w:cs="Times New Roman"/>
          <w:szCs w:val="22"/>
        </w:rPr>
        <w:t xml:space="preserve">were applied for present study </w:t>
      </w:r>
    </w:p>
    <w:p w:rsidR="00A506DF" w:rsidRPr="00DB67F6" w:rsidRDefault="00A506DF" w:rsidP="00A506DF">
      <w:pPr>
        <w:jc w:val="both"/>
        <w:rPr>
          <w:rFonts w:ascii="Times New Roman" w:hAnsi="Times New Roman" w:cs="Times New Roman"/>
          <w:szCs w:val="22"/>
        </w:rPr>
      </w:pPr>
      <w:r w:rsidRPr="00DB67F6">
        <w:rPr>
          <w:rFonts w:ascii="Times New Roman" w:hAnsi="Times New Roman" w:cs="Times New Roman"/>
          <w:szCs w:val="22"/>
        </w:rPr>
        <w:t xml:space="preserve">Langmuir isotherm is represented by following equation </w:t>
      </w:r>
      <w:r w:rsidR="00E63644">
        <w:rPr>
          <w:rFonts w:ascii="Times New Roman" w:hAnsi="Times New Roman" w:cs="Times New Roman"/>
          <w:szCs w:val="22"/>
        </w:rPr>
        <w:t>[19</w:t>
      </w:r>
      <w:r w:rsidR="0069763C">
        <w:rPr>
          <w:rFonts w:ascii="Times New Roman" w:hAnsi="Times New Roman" w:cs="Times New Roman"/>
          <w:szCs w:val="22"/>
        </w:rPr>
        <w:t>, 20</w:t>
      </w:r>
      <w:r w:rsidR="00E63644">
        <w:rPr>
          <w:rFonts w:ascii="Times New Roman" w:hAnsi="Times New Roman" w:cs="Times New Roman"/>
          <w:szCs w:val="22"/>
        </w:rPr>
        <w:t>]</w:t>
      </w:r>
    </w:p>
    <w:p w:rsidR="00A506DF" w:rsidRPr="00DB67F6" w:rsidRDefault="00073C76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e</m:t>
                </m:r>
              </m:sub>
            </m:sSub>
          </m:den>
        </m:f>
        <m:r>
          <w:rPr>
            <w:rFonts w:ascii="Cambria Math" w:hAnsi="Cambria Math" w:cs="Times New Roman"/>
            <w:szCs w:val="22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m</m:t>
                </m:r>
              </m:sub>
            </m:sSub>
          </m:den>
        </m:f>
        <m:r>
          <w:rPr>
            <w:rFonts w:ascii="Cambria Math" w:hAnsi="Cambria Math" w:cs="Times New Roman"/>
            <w:szCs w:val="22"/>
            <w:lang w:val="en-GB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Cs w:val="22"/>
                <w:lang w:val="en-GB"/>
              </w:rPr>
              <m:t>1</m:t>
            </m:r>
          </m:num>
          <m:den>
            <m:r>
              <w:rPr>
                <w:rFonts w:ascii="Cambria Math" w:hAnsi="Cambria Math" w:cs="Times New Roman"/>
                <w:szCs w:val="22"/>
                <w:lang w:val="en-GB"/>
              </w:rPr>
              <m:t>b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m</m:t>
                </m:r>
              </m:sub>
            </m:sSub>
          </m:den>
        </m:f>
      </m:oMath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</w:r>
      <w:r w:rsidR="00A506DF" w:rsidRPr="00DB67F6">
        <w:rPr>
          <w:rFonts w:ascii="Times New Roman" w:hAnsi="Times New Roman" w:cs="Times New Roman"/>
          <w:szCs w:val="22"/>
          <w:lang w:val="en-GB"/>
        </w:rPr>
        <w:tab/>
        <w:t>(</w:t>
      </w:r>
      <w:r w:rsidR="005F4541">
        <w:rPr>
          <w:rFonts w:ascii="Times New Roman" w:hAnsi="Times New Roman" w:cs="Times New Roman"/>
          <w:szCs w:val="22"/>
          <w:lang w:val="en-GB"/>
        </w:rPr>
        <w:t>5</w:t>
      </w:r>
      <w:r w:rsidR="00A506DF" w:rsidRPr="00DB67F6">
        <w:rPr>
          <w:rFonts w:ascii="Times New Roman" w:hAnsi="Times New Roman" w:cs="Times New Roman"/>
          <w:szCs w:val="22"/>
          <w:lang w:val="en-GB"/>
        </w:rPr>
        <w:t>)</w:t>
      </w:r>
    </w:p>
    <w:p w:rsidR="00A506DF" w:rsidRPr="00DB67F6" w:rsidRDefault="00A506DF" w:rsidP="00113246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DB67F6">
        <w:rPr>
          <w:rFonts w:ascii="Times New Roman" w:hAnsi="Times New Roman" w:cs="Times New Roman"/>
          <w:szCs w:val="22"/>
          <w:lang w:val="en-GB"/>
        </w:rPr>
        <w:t>Where</w:t>
      </w:r>
      <w:r w:rsidR="00113246" w:rsidRPr="00113246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proofErr w:type="gramStart"/>
      <w:r w:rsidR="00113246" w:rsidRPr="00DB67F6">
        <w:rPr>
          <w:rFonts w:ascii="Times New Roman" w:hAnsi="Times New Roman" w:cs="Times New Roman"/>
          <w:szCs w:val="22"/>
          <w:lang w:val="en-GB"/>
        </w:rPr>
        <w:t>q</w:t>
      </w:r>
      <w:r w:rsidR="00113246" w:rsidRPr="00DB67F6">
        <w:rPr>
          <w:rFonts w:ascii="Times New Roman" w:hAnsi="Times New Roman" w:cs="Times New Roman"/>
          <w:szCs w:val="22"/>
          <w:vertAlign w:val="subscript"/>
          <w:lang w:val="en-GB"/>
        </w:rPr>
        <w:t>m</w:t>
      </w:r>
      <w:proofErr w:type="spellEnd"/>
      <w:proofErr w:type="gramEnd"/>
      <w:r w:rsidR="00113246" w:rsidRPr="00DB67F6">
        <w:rPr>
          <w:rFonts w:ascii="Times New Roman" w:hAnsi="Times New Roman" w:cs="Times New Roman"/>
          <w:szCs w:val="22"/>
          <w:lang w:val="en-GB"/>
        </w:rPr>
        <w:t xml:space="preserve"> is Langmuir constant </w:t>
      </w:r>
      <w:r w:rsidR="00113246">
        <w:rPr>
          <w:rFonts w:ascii="Times New Roman" w:hAnsi="Times New Roman" w:cs="Times New Roman"/>
          <w:szCs w:val="22"/>
          <w:lang w:val="en-GB"/>
        </w:rPr>
        <w:t xml:space="preserve">in </w:t>
      </w:r>
      <w:r w:rsidR="00113246" w:rsidRPr="00DB67F6">
        <w:rPr>
          <w:rFonts w:ascii="Times New Roman" w:hAnsi="Times New Roman" w:cs="Times New Roman"/>
          <w:szCs w:val="22"/>
          <w:lang w:val="en-GB"/>
        </w:rPr>
        <w:t>mg g</w:t>
      </w:r>
      <w:r w:rsidR="00113246" w:rsidRPr="00DB67F6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113246" w:rsidRPr="00DB67F6">
        <w:rPr>
          <w:rFonts w:ascii="Times New Roman" w:hAnsi="Times New Roman" w:cs="Times New Roman"/>
          <w:szCs w:val="22"/>
          <w:lang w:val="en-GB"/>
        </w:rPr>
        <w:t xml:space="preserve"> and b is </w:t>
      </w:r>
      <w:r w:rsidR="00113246" w:rsidRPr="00DB67F6">
        <w:rPr>
          <w:rFonts w:ascii="Times New Roman" w:hAnsi="Times New Roman" w:cs="Times New Roman"/>
          <w:szCs w:val="22"/>
        </w:rPr>
        <w:t xml:space="preserve">Langmuir constant </w:t>
      </w:r>
      <w:r w:rsidR="00113246">
        <w:rPr>
          <w:rFonts w:ascii="Times New Roman" w:hAnsi="Times New Roman" w:cs="Times New Roman"/>
          <w:szCs w:val="22"/>
        </w:rPr>
        <w:t xml:space="preserve">in </w:t>
      </w:r>
      <w:r w:rsidR="00113246" w:rsidRPr="00DB67F6">
        <w:rPr>
          <w:rFonts w:ascii="Times New Roman" w:hAnsi="Times New Roman" w:cs="Times New Roman"/>
          <w:szCs w:val="22"/>
        </w:rPr>
        <w:t>L mg</w:t>
      </w:r>
      <w:r w:rsidR="00113246" w:rsidRPr="00DB67F6">
        <w:rPr>
          <w:rFonts w:ascii="Times New Roman" w:hAnsi="Times New Roman" w:cs="Times New Roman"/>
          <w:szCs w:val="22"/>
          <w:vertAlign w:val="superscript"/>
        </w:rPr>
        <w:t>-1</w:t>
      </w:r>
      <w:r w:rsidR="005F4541">
        <w:rPr>
          <w:rFonts w:ascii="Times New Roman" w:hAnsi="Times New Roman" w:cs="Times New Roman"/>
          <w:szCs w:val="22"/>
        </w:rPr>
        <w:t xml:space="preserve">, </w:t>
      </w:r>
      <w:r w:rsidR="005F4541" w:rsidRPr="00DB67F6">
        <w:rPr>
          <w:rFonts w:ascii="Times New Roman" w:hAnsi="Times New Roman" w:cs="Times New Roman"/>
          <w:szCs w:val="22"/>
          <w:lang w:val="en-GB"/>
        </w:rPr>
        <w:t>qe</w:t>
      </w:r>
      <w:r w:rsidRPr="00DB67F6">
        <w:rPr>
          <w:rFonts w:ascii="Times New Roman" w:hAnsi="Times New Roman" w:cs="Times New Roman"/>
          <w:szCs w:val="22"/>
          <w:lang w:val="en-GB"/>
        </w:rPr>
        <w:t xml:space="preserve"> is the </w:t>
      </w:r>
      <w:r w:rsidR="00113246">
        <w:rPr>
          <w:rFonts w:ascii="Times New Roman" w:hAnsi="Times New Roman" w:cs="Times New Roman"/>
          <w:szCs w:val="22"/>
          <w:lang w:val="en-GB"/>
        </w:rPr>
        <w:t xml:space="preserve">amount adsorbed at equilibrium in </w:t>
      </w:r>
      <w:r w:rsidRPr="00DB67F6">
        <w:rPr>
          <w:rFonts w:ascii="Times New Roman" w:hAnsi="Times New Roman" w:cs="Times New Roman"/>
          <w:szCs w:val="22"/>
          <w:lang w:val="en-GB"/>
        </w:rPr>
        <w:t>mg g</w:t>
      </w:r>
      <w:r w:rsidRPr="00DB67F6">
        <w:rPr>
          <w:rFonts w:ascii="Times New Roman" w:hAnsi="Times New Roman" w:cs="Times New Roman"/>
          <w:szCs w:val="22"/>
          <w:vertAlign w:val="superscript"/>
          <w:lang w:val="en-GB"/>
        </w:rPr>
        <w:t>-</w:t>
      </w:r>
      <w:r w:rsidR="005F4541" w:rsidRPr="00DB67F6">
        <w:rPr>
          <w:rFonts w:ascii="Times New Roman" w:hAnsi="Times New Roman" w:cs="Times New Roman"/>
          <w:szCs w:val="22"/>
          <w:vertAlign w:val="superscript"/>
          <w:lang w:val="en-GB"/>
        </w:rPr>
        <w:t>1</w:t>
      </w:r>
      <w:r w:rsidR="005F4541">
        <w:rPr>
          <w:rFonts w:ascii="Times New Roman" w:hAnsi="Times New Roman" w:cs="Times New Roman"/>
          <w:szCs w:val="22"/>
          <w:lang w:val="en-GB"/>
        </w:rPr>
        <w:t xml:space="preserve"> and</w:t>
      </w:r>
      <w:r w:rsidR="00113246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Pr="00DB67F6">
        <w:rPr>
          <w:rFonts w:ascii="Times New Roman" w:hAnsi="Times New Roman" w:cs="Times New Roman"/>
          <w:szCs w:val="22"/>
          <w:lang w:val="en-GB"/>
        </w:rPr>
        <w:t>Ce</w:t>
      </w:r>
      <w:proofErr w:type="spellEnd"/>
      <w:r w:rsidRPr="00DB67F6">
        <w:rPr>
          <w:rFonts w:ascii="Times New Roman" w:hAnsi="Times New Roman" w:cs="Times New Roman"/>
          <w:szCs w:val="22"/>
          <w:lang w:val="en-GB"/>
        </w:rPr>
        <w:t xml:space="preserve"> is the equilibr</w:t>
      </w:r>
      <w:r w:rsidR="00113246">
        <w:rPr>
          <w:rFonts w:ascii="Times New Roman" w:hAnsi="Times New Roman" w:cs="Times New Roman"/>
          <w:szCs w:val="22"/>
          <w:lang w:val="en-GB"/>
        </w:rPr>
        <w:t xml:space="preserve">ium dye solution concentration in </w:t>
      </w:r>
      <w:r w:rsidRPr="00DB67F6">
        <w:rPr>
          <w:rFonts w:ascii="Times New Roman" w:hAnsi="Times New Roman" w:cs="Times New Roman"/>
          <w:szCs w:val="22"/>
          <w:lang w:val="en-GB"/>
        </w:rPr>
        <w:t>mg L</w:t>
      </w:r>
      <w:r w:rsidRPr="00DB67F6">
        <w:rPr>
          <w:rFonts w:ascii="Times New Roman" w:hAnsi="Times New Roman" w:cs="Times New Roman"/>
          <w:szCs w:val="22"/>
          <w:vertAlign w:val="superscript"/>
          <w:lang w:val="en-GB"/>
        </w:rPr>
        <w:t>-1</w:t>
      </w:r>
      <w:r w:rsidR="00113246">
        <w:rPr>
          <w:rFonts w:ascii="Times New Roman" w:hAnsi="Times New Roman" w:cs="Times New Roman"/>
          <w:szCs w:val="22"/>
          <w:lang w:val="en-GB"/>
        </w:rPr>
        <w:t>. The parameters are represented in the table 2.</w:t>
      </w:r>
    </w:p>
    <w:p w:rsidR="00A506DF" w:rsidRPr="00DB67F6" w:rsidRDefault="00A506DF" w:rsidP="00A506DF">
      <w:pPr>
        <w:jc w:val="both"/>
        <w:rPr>
          <w:rFonts w:ascii="Times New Roman" w:hAnsi="Times New Roman" w:cs="Times New Roman"/>
          <w:szCs w:val="22"/>
        </w:rPr>
      </w:pPr>
      <w:proofErr w:type="spellStart"/>
      <w:r w:rsidRPr="00DB67F6">
        <w:rPr>
          <w:rFonts w:ascii="Times New Roman" w:hAnsi="Times New Roman" w:cs="Times New Roman"/>
          <w:szCs w:val="22"/>
        </w:rPr>
        <w:t>Freundlich</w:t>
      </w:r>
      <w:proofErr w:type="spellEnd"/>
      <w:r w:rsidRPr="00DB67F6">
        <w:rPr>
          <w:rFonts w:ascii="Times New Roman" w:hAnsi="Times New Roman" w:cs="Times New Roman"/>
          <w:szCs w:val="22"/>
        </w:rPr>
        <w:t xml:space="preserve"> isotherm is represente</w:t>
      </w:r>
      <w:r w:rsidR="005F4541">
        <w:rPr>
          <w:rFonts w:ascii="Times New Roman" w:hAnsi="Times New Roman" w:cs="Times New Roman"/>
          <w:szCs w:val="22"/>
        </w:rPr>
        <w:t xml:space="preserve">d by following equation </w:t>
      </w:r>
      <w:r w:rsidR="00207A0B">
        <w:rPr>
          <w:rFonts w:ascii="Times New Roman" w:hAnsi="Times New Roman" w:cs="Times New Roman"/>
          <w:szCs w:val="22"/>
        </w:rPr>
        <w:t>[2</w:t>
      </w:r>
      <w:r w:rsidR="0069763C">
        <w:rPr>
          <w:rFonts w:ascii="Times New Roman" w:hAnsi="Times New Roman" w:cs="Times New Roman"/>
          <w:szCs w:val="22"/>
        </w:rPr>
        <w:t>1, 22</w:t>
      </w:r>
      <w:r w:rsidR="00207A0B">
        <w:rPr>
          <w:rFonts w:ascii="Times New Roman" w:hAnsi="Times New Roman" w:cs="Times New Roman"/>
          <w:szCs w:val="22"/>
        </w:rPr>
        <w:t>]</w:t>
      </w:r>
    </w:p>
    <w:p w:rsidR="00A506DF" w:rsidRPr="00DB67F6" w:rsidRDefault="00073C76" w:rsidP="00A506DF">
      <w:pPr>
        <w:jc w:val="center"/>
        <w:rPr>
          <w:rFonts w:ascii="Times New Roman" w:hAnsi="Times New Roman" w:cs="Times New Roman"/>
          <w:szCs w:val="22"/>
        </w:rPr>
      </w:pPr>
      <m:oMath>
        <m:func>
          <m:funcPr>
            <m:ctrlPr>
              <w:rPr>
                <w:rFonts w:ascii="Cambria Math" w:hAnsi="Cambria Math" w:cs="Times New Roman"/>
                <w:i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2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</w:rPr>
                  <m:t>e</m:t>
                </m:r>
              </m:sub>
            </m:sSub>
          </m:e>
        </m:func>
        <m:r>
          <w:rPr>
            <w:rFonts w:ascii="Cambria Math" w:hAnsi="Cambria Math" w:cs="Times New Roman"/>
            <w:szCs w:val="22"/>
          </w:rPr>
          <m:t>=</m:t>
        </m:r>
        <m:d>
          <m:dPr>
            <m:ctrlPr>
              <w:rPr>
                <w:rFonts w:ascii="Cambria Math" w:hAnsi="Cambria Math" w:cs="Times New Roman"/>
                <w:i/>
                <w:szCs w:val="22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Cs w:val="22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2"/>
                  </w:rPr>
                  <m:t>n</m:t>
                </m:r>
              </m:den>
            </m:f>
          </m:e>
        </m:d>
        <m:r>
          <w:rPr>
            <w:rFonts w:ascii="Cambria Math" w:hAnsi="Cambria Math" w:cs="Times New Roman"/>
            <w:szCs w:val="22"/>
          </w:rPr>
          <m:t>log</m:t>
        </m:r>
        <m:sSub>
          <m:sSubPr>
            <m:ctrlPr>
              <w:rPr>
                <w:rFonts w:ascii="Cambria Math" w:hAnsi="Cambria Math" w:cs="Times New Roman"/>
                <w:i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Cs w:val="22"/>
              </w:rPr>
              <m:t>C</m:t>
            </m:r>
          </m:e>
          <m:sub>
            <m:r>
              <w:rPr>
                <w:rFonts w:ascii="Cambria Math" w:hAnsi="Cambria Math" w:cs="Times New Roman"/>
                <w:szCs w:val="22"/>
              </w:rPr>
              <m:t>e</m:t>
            </m:r>
          </m:sub>
        </m:sSub>
        <m:r>
          <w:rPr>
            <w:rFonts w:ascii="Cambria Math" w:hAnsi="Cambria Math" w:cs="Times New Roman"/>
            <w:szCs w:val="22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Cs w:val="22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</w:rPr>
                  <m:t>f</m:t>
                </m:r>
              </m:sub>
            </m:sSub>
          </m:e>
        </m:func>
      </m:oMath>
      <w:r w:rsidR="00A506DF" w:rsidRPr="00DB67F6">
        <w:rPr>
          <w:rFonts w:ascii="Times New Roman" w:hAnsi="Times New Roman" w:cs="Times New Roman"/>
          <w:szCs w:val="22"/>
        </w:rPr>
        <w:tab/>
      </w:r>
      <w:r w:rsidR="00A506DF" w:rsidRPr="00DB67F6">
        <w:rPr>
          <w:rFonts w:ascii="Times New Roman" w:hAnsi="Times New Roman" w:cs="Times New Roman"/>
          <w:szCs w:val="22"/>
        </w:rPr>
        <w:tab/>
      </w:r>
      <w:r w:rsidR="00A506DF" w:rsidRPr="00DB67F6">
        <w:rPr>
          <w:rFonts w:ascii="Times New Roman" w:hAnsi="Times New Roman" w:cs="Times New Roman"/>
          <w:szCs w:val="22"/>
        </w:rPr>
        <w:tab/>
      </w:r>
      <w:r w:rsidR="00A506DF" w:rsidRPr="00DB67F6">
        <w:rPr>
          <w:rFonts w:ascii="Times New Roman" w:hAnsi="Times New Roman" w:cs="Times New Roman"/>
          <w:szCs w:val="22"/>
        </w:rPr>
        <w:tab/>
      </w:r>
      <w:r w:rsidR="00A506DF" w:rsidRPr="00DB67F6">
        <w:rPr>
          <w:rFonts w:ascii="Times New Roman" w:hAnsi="Times New Roman" w:cs="Times New Roman"/>
          <w:szCs w:val="22"/>
        </w:rPr>
        <w:tab/>
        <w:t>(</w:t>
      </w:r>
      <w:r w:rsidR="005F4541">
        <w:rPr>
          <w:rFonts w:ascii="Times New Roman" w:hAnsi="Times New Roman" w:cs="Times New Roman"/>
          <w:szCs w:val="22"/>
        </w:rPr>
        <w:t>6</w:t>
      </w:r>
      <w:r w:rsidR="00A506DF" w:rsidRPr="00DB67F6">
        <w:rPr>
          <w:rFonts w:ascii="Times New Roman" w:hAnsi="Times New Roman" w:cs="Times New Roman"/>
          <w:szCs w:val="22"/>
        </w:rPr>
        <w:t>)</w:t>
      </w:r>
    </w:p>
    <w:p w:rsidR="00A506DF" w:rsidRPr="00DB67F6" w:rsidRDefault="005F4541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 xml:space="preserve">The Fig 7 represent the plot of </w:t>
      </w:r>
      <w:r w:rsidRPr="00DB67F6">
        <w:rPr>
          <w:rFonts w:ascii="Times New Roman" w:hAnsi="Times New Roman" w:cs="Times New Roman"/>
          <w:szCs w:val="22"/>
        </w:rPr>
        <w:t xml:space="preserve">log </w:t>
      </w:r>
      <w:proofErr w:type="spellStart"/>
      <w:r w:rsidRPr="00DB67F6">
        <w:rPr>
          <w:rFonts w:ascii="Times New Roman" w:hAnsi="Times New Roman" w:cs="Times New Roman"/>
          <w:szCs w:val="22"/>
        </w:rPr>
        <w:t>q</w:t>
      </w:r>
      <w:r w:rsidRPr="00DB67F6">
        <w:rPr>
          <w:rFonts w:ascii="Times New Roman" w:hAnsi="Times New Roman" w:cs="Times New Roman"/>
          <w:szCs w:val="22"/>
          <w:vertAlign w:val="subscript"/>
        </w:rPr>
        <w:t>e</w:t>
      </w:r>
      <w:proofErr w:type="spellEnd"/>
      <w:r w:rsidRPr="00DB67F6">
        <w:rPr>
          <w:rFonts w:ascii="Times New Roman" w:hAnsi="Times New Roman" w:cs="Times New Roman"/>
          <w:szCs w:val="22"/>
        </w:rPr>
        <w:t xml:space="preserve"> versus log </w:t>
      </w:r>
      <w:proofErr w:type="spellStart"/>
      <w:proofErr w:type="gramStart"/>
      <w:r w:rsidRPr="00DB67F6">
        <w:rPr>
          <w:rFonts w:ascii="Times New Roman" w:hAnsi="Times New Roman" w:cs="Times New Roman"/>
          <w:szCs w:val="22"/>
        </w:rPr>
        <w:t>C</w:t>
      </w:r>
      <w:r w:rsidRPr="00DB67F6">
        <w:rPr>
          <w:rFonts w:ascii="Times New Roman" w:hAnsi="Times New Roman" w:cs="Times New Roman"/>
          <w:szCs w:val="22"/>
          <w:vertAlign w:val="subscript"/>
        </w:rPr>
        <w:t>e</w:t>
      </w:r>
      <w:proofErr w:type="spellEnd"/>
      <w:r w:rsidRPr="00DB67F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 and</w:t>
      </w:r>
      <w:proofErr w:type="gramEnd"/>
      <w:r>
        <w:rPr>
          <w:rFonts w:ascii="Times New Roman" w:hAnsi="Times New Roman" w:cs="Times New Roman"/>
          <w:szCs w:val="22"/>
        </w:rPr>
        <w:t xml:space="preserve"> the parameters are represented in table 2. </w:t>
      </w:r>
    </w:p>
    <w:p w:rsidR="00A506DF" w:rsidRPr="00DB67F6" w:rsidRDefault="005F4541" w:rsidP="00A506DF">
      <w:pPr>
        <w:jc w:val="center"/>
        <w:rPr>
          <w:rFonts w:ascii="Times New Roman" w:hAnsi="Times New Roman" w:cs="Times New Roman"/>
          <w:szCs w:val="22"/>
          <w:lang w:val="en-GB"/>
        </w:rPr>
      </w:pPr>
      <w:r w:rsidRPr="005F4541">
        <w:rPr>
          <w:rFonts w:ascii="Times New Roman" w:hAnsi="Times New Roman" w:cs="Times New Roman"/>
          <w:noProof/>
          <w:szCs w:val="22"/>
        </w:rPr>
        <w:lastRenderedPageBreak/>
        <w:drawing>
          <wp:inline distT="0" distB="0" distL="0" distR="0">
            <wp:extent cx="4572000" cy="2743200"/>
            <wp:effectExtent l="0" t="0" r="19050" b="1905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06DF" w:rsidRPr="00DB67F6" w:rsidRDefault="00A506DF" w:rsidP="00A506DF">
      <w:pPr>
        <w:jc w:val="center"/>
        <w:rPr>
          <w:rFonts w:ascii="Times New Roman" w:hAnsi="Times New Roman" w:cs="Times New Roman"/>
          <w:szCs w:val="22"/>
        </w:rPr>
      </w:pPr>
      <w:r w:rsidRPr="00DB67F6">
        <w:rPr>
          <w:rFonts w:ascii="Times New Roman" w:hAnsi="Times New Roman" w:cs="Times New Roman"/>
          <w:szCs w:val="22"/>
          <w:lang w:val="en-GB"/>
        </w:rPr>
        <w:t xml:space="preserve">Fig 7 </w:t>
      </w:r>
      <w:proofErr w:type="spellStart"/>
      <w:r w:rsidRPr="00DB67F6">
        <w:rPr>
          <w:rFonts w:ascii="Times New Roman" w:hAnsi="Times New Roman" w:cs="Times New Roman"/>
          <w:szCs w:val="22"/>
        </w:rPr>
        <w:t>Freundlich</w:t>
      </w:r>
      <w:proofErr w:type="spellEnd"/>
      <w:r w:rsidRPr="00DB67F6">
        <w:rPr>
          <w:rFonts w:ascii="Times New Roman" w:hAnsi="Times New Roman" w:cs="Times New Roman"/>
          <w:szCs w:val="22"/>
        </w:rPr>
        <w:t xml:space="preserve"> isotherm</w:t>
      </w:r>
    </w:p>
    <w:p w:rsidR="005F4541" w:rsidRDefault="005F4541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proofErr w:type="spellStart"/>
      <w:r>
        <w:rPr>
          <w:rFonts w:ascii="Times New Roman" w:hAnsi="Times New Roman" w:cs="Times New Roman"/>
          <w:szCs w:val="22"/>
          <w:lang w:val="en-GB"/>
        </w:rPr>
        <w:t>Temkin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isotherm is represented by </w:t>
      </w:r>
      <w:r w:rsidR="00A2799B">
        <w:rPr>
          <w:rFonts w:ascii="Times New Roman" w:hAnsi="Times New Roman" w:cs="Times New Roman"/>
          <w:szCs w:val="22"/>
          <w:lang w:val="en-GB"/>
        </w:rPr>
        <w:t>[23</w:t>
      </w:r>
      <w:proofErr w:type="gramStart"/>
      <w:r w:rsidR="00A2799B">
        <w:rPr>
          <w:rFonts w:ascii="Times New Roman" w:hAnsi="Times New Roman" w:cs="Times New Roman"/>
          <w:szCs w:val="22"/>
          <w:lang w:val="en-GB"/>
        </w:rPr>
        <w:t>,24</w:t>
      </w:r>
      <w:proofErr w:type="gramEnd"/>
      <w:r w:rsidR="00A2799B">
        <w:rPr>
          <w:rFonts w:ascii="Times New Roman" w:hAnsi="Times New Roman" w:cs="Times New Roman"/>
          <w:szCs w:val="22"/>
          <w:lang w:val="en-GB"/>
        </w:rPr>
        <w:t>]</w:t>
      </w:r>
    </w:p>
    <w:p w:rsidR="005F4541" w:rsidRDefault="00073C76" w:rsidP="005F4541">
      <w:pPr>
        <w:jc w:val="center"/>
        <w:rPr>
          <w:rFonts w:ascii="Times New Roman" w:hAnsi="Times New Roman" w:cs="Times New Roman"/>
          <w:szCs w:val="22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2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Cs w:val="22"/>
                <w:lang w:val="en-GB"/>
              </w:rPr>
              <m:t>q</m:t>
            </m:r>
          </m:e>
          <m:sub>
            <m:r>
              <w:rPr>
                <w:rFonts w:ascii="Cambria Math" w:hAnsi="Cambria Math" w:cs="Times New Roman"/>
                <w:szCs w:val="22"/>
                <w:lang w:val="en-GB"/>
              </w:rPr>
              <m:t>e=BlnA+Bln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2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2"/>
                    <w:lang w:val="en-GB"/>
                  </w:rPr>
                  <m:t>e</m:t>
                </m:r>
              </m:sub>
            </m:sSub>
          </m:sub>
        </m:sSub>
      </m:oMath>
      <w:r w:rsidR="005F4541">
        <w:rPr>
          <w:rFonts w:ascii="Times New Roman" w:hAnsi="Times New Roman" w:cs="Times New Roman"/>
          <w:szCs w:val="22"/>
          <w:lang w:val="en-GB"/>
        </w:rPr>
        <w:t xml:space="preserve">                                                 (7)</w:t>
      </w:r>
    </w:p>
    <w:p w:rsidR="0091530A" w:rsidRDefault="0091530A" w:rsidP="0091530A">
      <w:pPr>
        <w:rPr>
          <w:rFonts w:ascii="Times New Roman" w:hAnsi="Times New Roman" w:cs="Times New Roman"/>
          <w:szCs w:val="22"/>
          <w:lang w:val="en-GB"/>
        </w:rPr>
      </w:pPr>
      <w:r>
        <w:rPr>
          <w:rFonts w:ascii="Times New Roman" w:hAnsi="Times New Roman" w:cs="Times New Roman"/>
          <w:szCs w:val="22"/>
          <w:lang w:val="en-GB"/>
        </w:rPr>
        <w:t xml:space="preserve">Where </w:t>
      </w:r>
      <w:proofErr w:type="gramStart"/>
      <w:r>
        <w:rPr>
          <w:rFonts w:ascii="Times New Roman" w:hAnsi="Times New Roman" w:cs="Times New Roman"/>
          <w:szCs w:val="22"/>
          <w:lang w:val="en-GB"/>
        </w:rPr>
        <w:t>A and</w:t>
      </w:r>
      <w:proofErr w:type="gramEnd"/>
      <w:r>
        <w:rPr>
          <w:rFonts w:ascii="Times New Roman" w:hAnsi="Times New Roman" w:cs="Times New Roman"/>
          <w:szCs w:val="22"/>
          <w:lang w:val="en-GB"/>
        </w:rPr>
        <w:t xml:space="preserve"> B are constant, values are calculated from plot and represented in table 2. </w:t>
      </w:r>
    </w:p>
    <w:p w:rsidR="00A506DF" w:rsidRPr="00DB67F6" w:rsidRDefault="0091530A" w:rsidP="00A506DF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Table 2 </w:t>
      </w:r>
      <w:proofErr w:type="gramStart"/>
      <w:r>
        <w:rPr>
          <w:rFonts w:ascii="Times New Roman" w:hAnsi="Times New Roman" w:cs="Times New Roman"/>
          <w:szCs w:val="22"/>
        </w:rPr>
        <w:t>Langmuir ,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506DF" w:rsidRPr="00DB67F6">
        <w:rPr>
          <w:rFonts w:ascii="Times New Roman" w:hAnsi="Times New Roman" w:cs="Times New Roman"/>
          <w:szCs w:val="22"/>
        </w:rPr>
        <w:t>Freundlich</w:t>
      </w:r>
      <w:proofErr w:type="spellEnd"/>
      <w:r w:rsidR="00A506DF" w:rsidRPr="00DB67F6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and </w:t>
      </w:r>
      <w:proofErr w:type="spellStart"/>
      <w:r>
        <w:rPr>
          <w:rFonts w:ascii="Times New Roman" w:hAnsi="Times New Roman" w:cs="Times New Roman"/>
          <w:szCs w:val="22"/>
        </w:rPr>
        <w:t>Temkin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="00A506DF" w:rsidRPr="00DB67F6">
        <w:rPr>
          <w:rFonts w:ascii="Times New Roman" w:hAnsi="Times New Roman" w:cs="Times New Roman"/>
          <w:szCs w:val="22"/>
        </w:rPr>
        <w:t>isotherm parameter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39"/>
        <w:gridCol w:w="1118"/>
        <w:gridCol w:w="1034"/>
        <w:gridCol w:w="925"/>
        <w:gridCol w:w="1212"/>
        <w:gridCol w:w="933"/>
        <w:gridCol w:w="1212"/>
        <w:gridCol w:w="1143"/>
        <w:gridCol w:w="860"/>
      </w:tblGrid>
      <w:tr w:rsidR="0091530A" w:rsidRPr="003D6C63" w:rsidTr="00D937F8">
        <w:tc>
          <w:tcPr>
            <w:tcW w:w="17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La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ngmuir Isotherm</w:t>
            </w:r>
          </w:p>
        </w:tc>
        <w:tc>
          <w:tcPr>
            <w:tcW w:w="16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Freundlich</w:t>
            </w:r>
            <w:proofErr w:type="spellEnd"/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 xml:space="preserve"> Isotherm </w:t>
            </w:r>
          </w:p>
        </w:tc>
        <w:tc>
          <w:tcPr>
            <w:tcW w:w="16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Temkin</w:t>
            </w:r>
            <w:proofErr w:type="spellEnd"/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 xml:space="preserve"> Isotherm</w:t>
            </w:r>
          </w:p>
        </w:tc>
      </w:tr>
      <w:tr w:rsidR="0091530A" w:rsidRPr="003D6C63" w:rsidTr="00D937F8"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Ka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br/>
              <w:t>(L mg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lang w:eastAsia="en-IN"/>
              </w:rPr>
              <w:t>-1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Q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lang w:eastAsia="en-IN"/>
              </w:rPr>
              <w:t>0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lang w:eastAsia="en-IN"/>
              </w:rPr>
              <w:br/>
            </w: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(mg g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lang w:eastAsia="en-IN"/>
              </w:rPr>
              <w:t>-1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 xml:space="preserve">) 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R</w:t>
            </w:r>
            <w:r w:rsidRPr="00FA149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n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K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lang w:eastAsia="en-IN"/>
              </w:rPr>
              <w:t>f</w:t>
            </w:r>
            <w:proofErr w:type="spellEnd"/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(mg g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vertAlign w:val="superscript"/>
                <w:lang w:eastAsia="en-IN"/>
              </w:rPr>
              <w:t>-</w:t>
            </w:r>
            <w:r w:rsidRPr="00FA1494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vertAlign w:val="superscript"/>
                <w:lang w:eastAsia="en-IN"/>
              </w:rPr>
              <w:t>1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 xml:space="preserve">) 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R</w:t>
            </w:r>
            <w:r w:rsidRPr="00FA149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vertAlign w:val="superscript"/>
                <w:lang w:eastAsia="en-IN"/>
              </w:rPr>
              <w:t>2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 xml:space="preserve">A </w:t>
            </w:r>
          </w:p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(L mg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lang w:eastAsia="en-IN"/>
              </w:rPr>
              <w:t>-1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 xml:space="preserve">) 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 xml:space="preserve">B </w:t>
            </w:r>
          </w:p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(J mole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sz w:val="14"/>
                <w:szCs w:val="14"/>
                <w:lang w:eastAsia="en-IN"/>
              </w:rPr>
              <w:t>-1</w:t>
            </w: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 xml:space="preserve">) 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6C63"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  <w:t>R</w:t>
            </w:r>
            <w:r w:rsidRPr="00FA149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vertAlign w:val="superscript"/>
                <w:lang w:eastAsia="en-IN"/>
              </w:rPr>
              <w:t>2</w:t>
            </w:r>
          </w:p>
        </w:tc>
      </w:tr>
      <w:tr w:rsidR="0091530A" w:rsidRPr="003D6C63" w:rsidTr="00D937F8"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-0.0388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-50.9940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0.9281</w:t>
            </w: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0.7082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1.2928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0.9961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3.7924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30.7653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30A" w:rsidRPr="003D6C63" w:rsidRDefault="0091530A" w:rsidP="00D937F8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en-IN"/>
              </w:rPr>
            </w:pPr>
            <w:r w:rsidRPr="002324CB">
              <w:rPr>
                <w:rFonts w:ascii="Calibri" w:eastAsia="Times New Roman" w:hAnsi="Calibri" w:cs="Calibri"/>
                <w:color w:val="000000"/>
                <w:lang w:eastAsia="en-IN"/>
              </w:rPr>
              <w:t>0.9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191</w:t>
            </w:r>
          </w:p>
        </w:tc>
      </w:tr>
    </w:tbl>
    <w:p w:rsidR="000A4659" w:rsidRDefault="000A4659" w:rsidP="00A506D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506DF" w:rsidRPr="001F3CBD" w:rsidRDefault="00A506DF" w:rsidP="00A506D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F3CB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4 </w:t>
      </w:r>
      <w:proofErr w:type="gramStart"/>
      <w:r w:rsidRPr="001F3CBD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Conclusion</w:t>
      </w:r>
      <w:proofErr w:type="gramEnd"/>
    </w:p>
    <w:p w:rsidR="00A506DF" w:rsidRPr="001F3CBD" w:rsidRDefault="006F263D" w:rsidP="00A506DF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val="en-GB"/>
        </w:rPr>
        <w:t xml:space="preserve">Leaf powder prepared from </w:t>
      </w:r>
      <w:proofErr w:type="spellStart"/>
      <w:r w:rsidRPr="006F263D">
        <w:rPr>
          <w:rFonts w:ascii="Times New Roman" w:hAnsi="Times New Roman" w:cs="Times New Roman"/>
          <w:szCs w:val="22"/>
          <w:lang w:val="en-GB"/>
        </w:rPr>
        <w:t>Alstonia</w:t>
      </w:r>
      <w:proofErr w:type="spellEnd"/>
      <w:r w:rsidRPr="006F263D">
        <w:rPr>
          <w:rFonts w:ascii="Times New Roman" w:hAnsi="Times New Roman" w:cs="Times New Roman"/>
          <w:szCs w:val="22"/>
          <w:lang w:val="en-GB"/>
        </w:rPr>
        <w:t xml:space="preserve"> </w:t>
      </w:r>
      <w:proofErr w:type="spellStart"/>
      <w:r w:rsidRPr="006F263D">
        <w:rPr>
          <w:rFonts w:ascii="Times New Roman" w:hAnsi="Times New Roman" w:cs="Times New Roman"/>
          <w:szCs w:val="22"/>
          <w:lang w:val="en-GB"/>
        </w:rPr>
        <w:t>Scholaris</w:t>
      </w:r>
      <w:proofErr w:type="spellEnd"/>
      <w:r w:rsidRPr="006F263D">
        <w:rPr>
          <w:rFonts w:ascii="Times New Roman" w:hAnsi="Times New Roman" w:cs="Times New Roman"/>
          <w:szCs w:val="22"/>
          <w:lang w:val="en-GB"/>
        </w:rPr>
        <w:t xml:space="preserve"> Plant</w:t>
      </w:r>
      <w:r>
        <w:rPr>
          <w:rFonts w:ascii="Times New Roman" w:hAnsi="Times New Roman" w:cs="Times New Roman"/>
          <w:szCs w:val="22"/>
          <w:lang w:val="en-GB"/>
        </w:rPr>
        <w:t xml:space="preserve"> was investigated for adsorptive removal of </w:t>
      </w:r>
      <w:proofErr w:type="spellStart"/>
      <w:r>
        <w:rPr>
          <w:rFonts w:ascii="Times New Roman" w:hAnsi="Times New Roman" w:cs="Times New Roman"/>
          <w:szCs w:val="22"/>
          <w:lang w:val="en-GB"/>
        </w:rPr>
        <w:t>methylene</w:t>
      </w:r>
      <w:proofErr w:type="spellEnd"/>
      <w:r>
        <w:rPr>
          <w:rFonts w:ascii="Times New Roman" w:hAnsi="Times New Roman" w:cs="Times New Roman"/>
          <w:szCs w:val="22"/>
          <w:lang w:val="en-GB"/>
        </w:rPr>
        <w:t xml:space="preserve"> blue.  The data shows that the adsorption follows the second order kinetics and </w:t>
      </w:r>
      <w:proofErr w:type="spellStart"/>
      <w:r w:rsidRPr="003D6C63">
        <w:rPr>
          <w:rFonts w:ascii="TimesNewRomanPSMT" w:eastAsia="Times New Roman" w:hAnsi="TimesNewRomanPSMT" w:cs="Times New Roman"/>
          <w:color w:val="000000"/>
          <w:lang w:eastAsia="en-IN"/>
        </w:rPr>
        <w:t>Freundlich</w:t>
      </w:r>
      <w:proofErr w:type="spellEnd"/>
      <w:r w:rsidRPr="003D6C63">
        <w:rPr>
          <w:rFonts w:ascii="TimesNewRomanPSMT" w:eastAsia="Times New Roman" w:hAnsi="TimesNewRomanPSMT" w:cs="Times New Roman"/>
          <w:color w:val="000000"/>
          <w:lang w:eastAsia="en-IN"/>
        </w:rPr>
        <w:t xml:space="preserve"> Isotherm</w:t>
      </w:r>
      <w:r>
        <w:rPr>
          <w:rFonts w:ascii="TimesNewRomanPSMT" w:eastAsia="Times New Roman" w:hAnsi="TimesNewRomanPSMT" w:cs="Times New Roman"/>
          <w:color w:val="000000"/>
          <w:lang w:eastAsia="en-IN"/>
        </w:rPr>
        <w:t xml:space="preserve">. The maximum adsorption conditions were </w:t>
      </w:r>
      <w:r>
        <w:rPr>
          <w:rFonts w:ascii="TimesNewRomanPSMT" w:eastAsia="Times New Roman" w:hAnsi="TimesNewRomanPSMT" w:cs="Times New Roman" w:hint="eastAsia"/>
          <w:color w:val="000000"/>
          <w:lang w:eastAsia="en-IN"/>
        </w:rPr>
        <w:t>optimized</w:t>
      </w:r>
      <w:r>
        <w:rPr>
          <w:rFonts w:ascii="TimesNewRomanPSMT" w:eastAsia="Times New Roman" w:hAnsi="TimesNewRomanPSMT" w:cs="Times New Roman"/>
          <w:color w:val="000000"/>
          <w:lang w:eastAsia="en-IN"/>
        </w:rPr>
        <w:t xml:space="preserve">. The leaf powder can be used as economical adsorbent. </w:t>
      </w:r>
    </w:p>
    <w:p w:rsidR="00A506DF" w:rsidRPr="001F3CBD" w:rsidRDefault="00A506DF" w:rsidP="00A506D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F3CB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5 Acknowledgements </w:t>
      </w:r>
    </w:p>
    <w:p w:rsidR="00A506DF" w:rsidRPr="001F3CBD" w:rsidRDefault="00A506DF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1F3CBD">
        <w:rPr>
          <w:rFonts w:ascii="Times New Roman" w:hAnsi="Times New Roman" w:cs="Times New Roman"/>
          <w:szCs w:val="22"/>
          <w:lang w:val="en-GB"/>
        </w:rPr>
        <w:t xml:space="preserve">Authors are thankful the Principal, V. P. </w:t>
      </w:r>
      <w:proofErr w:type="spellStart"/>
      <w:r w:rsidRPr="001F3CBD">
        <w:rPr>
          <w:rFonts w:ascii="Times New Roman" w:hAnsi="Times New Roman" w:cs="Times New Roman"/>
          <w:szCs w:val="22"/>
          <w:lang w:val="en-GB"/>
        </w:rPr>
        <w:t>Mahavidyalaya</w:t>
      </w:r>
      <w:proofErr w:type="spellEnd"/>
      <w:r w:rsidRPr="001F3CBD">
        <w:rPr>
          <w:rFonts w:ascii="Times New Roman" w:hAnsi="Times New Roman" w:cs="Times New Roman"/>
          <w:szCs w:val="22"/>
          <w:lang w:val="en-GB"/>
        </w:rPr>
        <w:t xml:space="preserve">, Vaijapur for providing laboratory facilities. </w:t>
      </w:r>
    </w:p>
    <w:p w:rsidR="00A506DF" w:rsidRPr="001F3CBD" w:rsidRDefault="00A506DF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1F3CBD">
        <w:rPr>
          <w:rFonts w:ascii="Times New Roman" w:hAnsi="Times New Roman" w:cs="Times New Roman"/>
          <w:b/>
          <w:bCs/>
          <w:szCs w:val="22"/>
          <w:lang w:val="en-GB"/>
        </w:rPr>
        <w:t>Conflict of interest</w:t>
      </w:r>
    </w:p>
    <w:p w:rsidR="00A506DF" w:rsidRPr="001F3CBD" w:rsidRDefault="00A506DF" w:rsidP="00A506DF">
      <w:pPr>
        <w:jc w:val="both"/>
        <w:rPr>
          <w:rFonts w:ascii="Times New Roman" w:hAnsi="Times New Roman" w:cs="Times New Roman"/>
          <w:szCs w:val="22"/>
          <w:lang w:val="en-GB"/>
        </w:rPr>
      </w:pPr>
      <w:r w:rsidRPr="001F3CBD">
        <w:rPr>
          <w:rFonts w:ascii="Times New Roman" w:hAnsi="Times New Roman" w:cs="Times New Roman"/>
          <w:szCs w:val="22"/>
          <w:lang w:val="en-GB"/>
        </w:rPr>
        <w:t>The authors declare that they have no conflict of interest</w:t>
      </w:r>
    </w:p>
    <w:p w:rsidR="00A506DF" w:rsidRPr="00F15F51" w:rsidRDefault="00A506DF" w:rsidP="00F15F5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F5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F15F51" w:rsidRPr="00F15F51" w:rsidRDefault="00F15F51" w:rsidP="00F15F51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A. H. </w:t>
      </w:r>
      <w:proofErr w:type="spellStart"/>
      <w:r>
        <w:rPr>
          <w:rFonts w:ascii="Times New Roman" w:hAnsi="Times New Roman" w:cs="Times New Roman"/>
          <w:szCs w:val="22"/>
        </w:rPr>
        <w:t>Jawad</w:t>
      </w:r>
      <w:proofErr w:type="spellEnd"/>
      <w:r>
        <w:rPr>
          <w:rFonts w:ascii="Times New Roman" w:hAnsi="Times New Roman" w:cs="Times New Roman"/>
          <w:szCs w:val="22"/>
        </w:rPr>
        <w:t>, A. S.</w:t>
      </w:r>
      <w:r w:rsidRPr="00F15F51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F15F51">
        <w:rPr>
          <w:rFonts w:ascii="Times New Roman" w:hAnsi="Times New Roman" w:cs="Times New Roman"/>
          <w:szCs w:val="22"/>
        </w:rPr>
        <w:t>Abdulha</w:t>
      </w:r>
      <w:r>
        <w:rPr>
          <w:rFonts w:ascii="Times New Roman" w:hAnsi="Times New Roman" w:cs="Times New Roman"/>
          <w:szCs w:val="22"/>
        </w:rPr>
        <w:t>meed</w:t>
      </w:r>
      <w:proofErr w:type="spellEnd"/>
      <w:r>
        <w:rPr>
          <w:rFonts w:ascii="Times New Roman" w:hAnsi="Times New Roman" w:cs="Times New Roman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Cs w:val="22"/>
        </w:rPr>
        <w:t>Mohd</w:t>
      </w:r>
      <w:proofErr w:type="spellEnd"/>
      <w:r>
        <w:rPr>
          <w:rFonts w:ascii="Times New Roman" w:hAnsi="Times New Roman" w:cs="Times New Roman"/>
          <w:szCs w:val="22"/>
        </w:rPr>
        <w:t xml:space="preserve"> S. </w:t>
      </w:r>
      <w:proofErr w:type="spellStart"/>
      <w:r>
        <w:rPr>
          <w:rFonts w:ascii="Times New Roman" w:hAnsi="Times New Roman" w:cs="Times New Roman"/>
          <w:szCs w:val="22"/>
        </w:rPr>
        <w:t>Mastuli</w:t>
      </w:r>
      <w:proofErr w:type="spellEnd"/>
      <w:r>
        <w:rPr>
          <w:rFonts w:ascii="Times New Roman" w:hAnsi="Times New Roman" w:cs="Times New Roman"/>
          <w:szCs w:val="22"/>
        </w:rPr>
        <w:t xml:space="preserve"> “</w:t>
      </w:r>
      <w:r w:rsidRPr="00F15F51">
        <w:rPr>
          <w:rFonts w:ascii="Times New Roman" w:hAnsi="Times New Roman" w:cs="Times New Roman"/>
          <w:szCs w:val="22"/>
        </w:rPr>
        <w:t xml:space="preserve">Acid-factionalized biomass material for </w:t>
      </w:r>
      <w:proofErr w:type="spellStart"/>
      <w:r w:rsidRPr="00F15F51">
        <w:rPr>
          <w:rFonts w:ascii="Times New Roman" w:hAnsi="Times New Roman" w:cs="Times New Roman"/>
          <w:szCs w:val="22"/>
        </w:rPr>
        <w:t>methylene</w:t>
      </w:r>
      <w:proofErr w:type="spellEnd"/>
      <w:r w:rsidRPr="00F15F51">
        <w:rPr>
          <w:rFonts w:ascii="Times New Roman" w:hAnsi="Times New Roman" w:cs="Times New Roman"/>
          <w:szCs w:val="22"/>
        </w:rPr>
        <w:t xml:space="preserve"> blue dye removal: a comprehensive</w:t>
      </w:r>
      <w:r>
        <w:rPr>
          <w:rFonts w:ascii="Times New Roman" w:hAnsi="Times New Roman" w:cs="Times New Roman"/>
          <w:szCs w:val="22"/>
        </w:rPr>
        <w:t xml:space="preserve"> adsorption and mechanism study</w:t>
      </w:r>
      <w:proofErr w:type="gramStart"/>
      <w:r>
        <w:rPr>
          <w:rFonts w:ascii="Times New Roman" w:hAnsi="Times New Roman" w:cs="Times New Roman"/>
          <w:szCs w:val="22"/>
        </w:rPr>
        <w:t xml:space="preserve">” </w:t>
      </w:r>
      <w:r w:rsidRPr="00F15F51">
        <w:rPr>
          <w:rFonts w:ascii="Times New Roman" w:hAnsi="Times New Roman" w:cs="Times New Roman"/>
          <w:szCs w:val="22"/>
        </w:rPr>
        <w:t xml:space="preserve"> Journal</w:t>
      </w:r>
      <w:proofErr w:type="gramEnd"/>
      <w:r w:rsidRPr="00F15F51">
        <w:rPr>
          <w:rFonts w:ascii="Times New Roman" w:hAnsi="Times New Roman" w:cs="Times New Roman"/>
          <w:szCs w:val="22"/>
        </w:rPr>
        <w:t xml:space="preserve"> of </w:t>
      </w:r>
      <w:proofErr w:type="spellStart"/>
      <w:r w:rsidRPr="00F15F51">
        <w:rPr>
          <w:rFonts w:ascii="Times New Roman" w:hAnsi="Times New Roman" w:cs="Times New Roman"/>
          <w:szCs w:val="22"/>
        </w:rPr>
        <w:t>Taibah</w:t>
      </w:r>
      <w:proofErr w:type="spellEnd"/>
      <w:r w:rsidRPr="00F15F51">
        <w:rPr>
          <w:rFonts w:ascii="Times New Roman" w:hAnsi="Times New Roman" w:cs="Times New Roman"/>
          <w:szCs w:val="22"/>
        </w:rPr>
        <w:t xml:space="preserve"> University for Science, 14:1, 305-313,</w:t>
      </w:r>
      <w:r>
        <w:rPr>
          <w:rFonts w:ascii="Times New Roman" w:hAnsi="Times New Roman" w:cs="Times New Roman"/>
          <w:szCs w:val="22"/>
        </w:rPr>
        <w:t xml:space="preserve">2020. </w:t>
      </w:r>
      <w:r w:rsidRPr="00F15F51">
        <w:rPr>
          <w:rFonts w:ascii="Times New Roman" w:hAnsi="Times New Roman" w:cs="Times New Roman"/>
          <w:szCs w:val="22"/>
        </w:rPr>
        <w:t xml:space="preserve"> </w:t>
      </w:r>
      <w:r w:rsidR="004A0949" w:rsidRPr="004A0949">
        <w:rPr>
          <w:rFonts w:ascii="Times New Roman" w:hAnsi="Times New Roman" w:cs="Times New Roman"/>
          <w:szCs w:val="22"/>
        </w:rPr>
        <w:t>https://doi.org/</w:t>
      </w:r>
      <w:r w:rsidRPr="00F15F51">
        <w:rPr>
          <w:rFonts w:ascii="Times New Roman" w:hAnsi="Times New Roman" w:cs="Times New Roman"/>
          <w:szCs w:val="22"/>
        </w:rPr>
        <w:t>10.1080/16583655.2020.1736767</w:t>
      </w:r>
      <w:r w:rsidR="00F80C57">
        <w:rPr>
          <w:rFonts w:ascii="Times New Roman" w:hAnsi="Times New Roman" w:cs="Times New Roman"/>
          <w:szCs w:val="22"/>
        </w:rPr>
        <w:t xml:space="preserve"> </w:t>
      </w:r>
    </w:p>
    <w:p w:rsidR="00A506DF" w:rsidRDefault="00F80C57" w:rsidP="00A506DF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C. </w:t>
      </w:r>
      <w:proofErr w:type="spellStart"/>
      <w:r>
        <w:rPr>
          <w:rFonts w:ascii="Times New Roman" w:hAnsi="Times New Roman" w:cs="Times New Roman"/>
          <w:szCs w:val="22"/>
        </w:rPr>
        <w:t>Patawat</w:t>
      </w:r>
      <w:proofErr w:type="spellEnd"/>
      <w:r>
        <w:rPr>
          <w:rFonts w:ascii="Times New Roman" w:hAnsi="Times New Roman" w:cs="Times New Roman"/>
          <w:szCs w:val="22"/>
        </w:rPr>
        <w:t xml:space="preserve">, K. </w:t>
      </w:r>
      <w:proofErr w:type="spellStart"/>
      <w:r>
        <w:rPr>
          <w:rFonts w:ascii="Times New Roman" w:hAnsi="Times New Roman" w:cs="Times New Roman"/>
          <w:szCs w:val="22"/>
        </w:rPr>
        <w:t>Silakate</w:t>
      </w:r>
      <w:proofErr w:type="spellEnd"/>
      <w:r>
        <w:rPr>
          <w:rFonts w:ascii="Times New Roman" w:hAnsi="Times New Roman" w:cs="Times New Roman"/>
          <w:szCs w:val="22"/>
        </w:rPr>
        <w:t xml:space="preserve">, S. C. </w:t>
      </w:r>
      <w:proofErr w:type="spellStart"/>
      <w:r>
        <w:rPr>
          <w:rFonts w:ascii="Times New Roman" w:hAnsi="Times New Roman" w:cs="Times New Roman"/>
          <w:szCs w:val="22"/>
        </w:rPr>
        <w:t>Udom</w:t>
      </w:r>
      <w:proofErr w:type="spellEnd"/>
      <w:r>
        <w:rPr>
          <w:rFonts w:ascii="Times New Roman" w:hAnsi="Times New Roman" w:cs="Times New Roman"/>
          <w:szCs w:val="22"/>
        </w:rPr>
        <w:t xml:space="preserve">, N. </w:t>
      </w:r>
      <w:proofErr w:type="spellStart"/>
      <w:r>
        <w:rPr>
          <w:rFonts w:ascii="Times New Roman" w:hAnsi="Times New Roman" w:cs="Times New Roman"/>
          <w:szCs w:val="22"/>
        </w:rPr>
        <w:t>Supanchaiyamat</w:t>
      </w:r>
      <w:proofErr w:type="spellEnd"/>
      <w:r>
        <w:rPr>
          <w:rFonts w:ascii="Times New Roman" w:hAnsi="Times New Roman" w:cs="Times New Roman"/>
          <w:szCs w:val="22"/>
        </w:rPr>
        <w:t xml:space="preserve">, A. J. Hunt, Y. </w:t>
      </w:r>
      <w:proofErr w:type="spellStart"/>
      <w:r>
        <w:rPr>
          <w:rFonts w:ascii="Times New Roman" w:hAnsi="Times New Roman" w:cs="Times New Roman"/>
          <w:szCs w:val="22"/>
        </w:rPr>
        <w:t>Nagernyen</w:t>
      </w:r>
      <w:proofErr w:type="spellEnd"/>
      <w:r>
        <w:rPr>
          <w:rFonts w:ascii="Times New Roman" w:hAnsi="Times New Roman" w:cs="Times New Roman"/>
          <w:szCs w:val="22"/>
        </w:rPr>
        <w:t xml:space="preserve"> “Preparation of activated carbon from </w:t>
      </w:r>
      <w:proofErr w:type="spellStart"/>
      <w:r>
        <w:rPr>
          <w:rFonts w:ascii="Times New Roman" w:hAnsi="Times New Roman" w:cs="Times New Roman"/>
          <w:szCs w:val="22"/>
        </w:rPr>
        <w:t>Dipterocarpus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alatus</w:t>
      </w:r>
      <w:proofErr w:type="spellEnd"/>
      <w:r>
        <w:rPr>
          <w:rFonts w:ascii="Times New Roman" w:hAnsi="Times New Roman" w:cs="Times New Roman"/>
          <w:szCs w:val="22"/>
        </w:rPr>
        <w:t xml:space="preserve"> fruit and its application for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adsorption” RSC Adv, 10, 21082, 2020 </w:t>
      </w:r>
      <w:r w:rsidR="004A0949" w:rsidRPr="004A0949">
        <w:rPr>
          <w:rFonts w:ascii="Times New Roman" w:hAnsi="Times New Roman" w:cs="Times New Roman"/>
          <w:szCs w:val="22"/>
        </w:rPr>
        <w:t>https://doi.org/</w:t>
      </w:r>
      <w:r w:rsidRPr="00F80C57">
        <w:rPr>
          <w:rFonts w:ascii="Times New Roman" w:hAnsi="Times New Roman" w:cs="Times New Roman"/>
          <w:szCs w:val="22"/>
        </w:rPr>
        <w:t>10.1039/d0ra03427d</w:t>
      </w:r>
      <w:r w:rsidRPr="004A0949">
        <w:rPr>
          <w:rFonts w:ascii="Times New Roman" w:hAnsi="Times New Roman" w:cs="Times New Roman"/>
          <w:szCs w:val="22"/>
        </w:rPr>
        <w:t xml:space="preserve"> </w:t>
      </w:r>
    </w:p>
    <w:p w:rsidR="00A506DF" w:rsidRPr="004A0949" w:rsidRDefault="004A0949" w:rsidP="00A506DF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Z. Li, H. </w:t>
      </w:r>
      <w:proofErr w:type="spellStart"/>
      <w:r>
        <w:rPr>
          <w:rFonts w:ascii="Times New Roman" w:hAnsi="Times New Roman" w:cs="Times New Roman"/>
          <w:szCs w:val="22"/>
        </w:rPr>
        <w:t>Hanafy</w:t>
      </w:r>
      <w:proofErr w:type="spellEnd"/>
      <w:r>
        <w:rPr>
          <w:rFonts w:ascii="Times New Roman" w:hAnsi="Times New Roman" w:cs="Times New Roman"/>
          <w:szCs w:val="22"/>
        </w:rPr>
        <w:t xml:space="preserve">, L. Zhang, L. </w:t>
      </w:r>
      <w:proofErr w:type="spellStart"/>
      <w:r>
        <w:rPr>
          <w:rFonts w:ascii="Times New Roman" w:hAnsi="Times New Roman" w:cs="Times New Roman"/>
          <w:szCs w:val="22"/>
        </w:rPr>
        <w:t>Sellaoui</w:t>
      </w:r>
      <w:proofErr w:type="spellEnd"/>
      <w:r>
        <w:rPr>
          <w:rFonts w:ascii="Times New Roman" w:hAnsi="Times New Roman" w:cs="Times New Roman"/>
          <w:szCs w:val="22"/>
        </w:rPr>
        <w:t xml:space="preserve">, M. S. </w:t>
      </w:r>
      <w:proofErr w:type="spellStart"/>
      <w:r>
        <w:rPr>
          <w:rFonts w:ascii="Times New Roman" w:hAnsi="Times New Roman" w:cs="Times New Roman"/>
          <w:szCs w:val="22"/>
        </w:rPr>
        <w:t>Netto</w:t>
      </w:r>
      <w:proofErr w:type="spellEnd"/>
      <w:r>
        <w:rPr>
          <w:rFonts w:ascii="Times New Roman" w:hAnsi="Times New Roman" w:cs="Times New Roman"/>
          <w:szCs w:val="22"/>
        </w:rPr>
        <w:t xml:space="preserve">, M. L. S. Oliveira, M. K. </w:t>
      </w:r>
      <w:proofErr w:type="spellStart"/>
      <w:r>
        <w:rPr>
          <w:rFonts w:ascii="Times New Roman" w:hAnsi="Times New Roman" w:cs="Times New Roman"/>
          <w:szCs w:val="22"/>
        </w:rPr>
        <w:t>Seliem</w:t>
      </w:r>
      <w:proofErr w:type="spellEnd"/>
      <w:r>
        <w:rPr>
          <w:rFonts w:ascii="Times New Roman" w:hAnsi="Times New Roman" w:cs="Times New Roman"/>
          <w:szCs w:val="22"/>
        </w:rPr>
        <w:t xml:space="preserve">, G. L. </w:t>
      </w:r>
      <w:proofErr w:type="spellStart"/>
      <w:r>
        <w:rPr>
          <w:rFonts w:ascii="Times New Roman" w:hAnsi="Times New Roman" w:cs="Times New Roman"/>
          <w:szCs w:val="22"/>
        </w:rPr>
        <w:t>Dotto</w:t>
      </w:r>
      <w:proofErr w:type="spellEnd"/>
      <w:r>
        <w:rPr>
          <w:rFonts w:ascii="Times New Roman" w:hAnsi="Times New Roman" w:cs="Times New Roman"/>
          <w:szCs w:val="22"/>
        </w:rPr>
        <w:t xml:space="preserve">, A. B. </w:t>
      </w:r>
      <w:proofErr w:type="spellStart"/>
      <w:r>
        <w:rPr>
          <w:rFonts w:ascii="Times New Roman" w:hAnsi="Times New Roman" w:cs="Times New Roman"/>
          <w:szCs w:val="22"/>
        </w:rPr>
        <w:t>Petriciolet</w:t>
      </w:r>
      <w:proofErr w:type="spellEnd"/>
      <w:r>
        <w:rPr>
          <w:rFonts w:ascii="Times New Roman" w:hAnsi="Times New Roman" w:cs="Times New Roman"/>
          <w:szCs w:val="22"/>
        </w:rPr>
        <w:t xml:space="preserve">, Q. Li “ Adsorption of </w:t>
      </w:r>
      <w:proofErr w:type="spellStart"/>
      <w:r>
        <w:rPr>
          <w:rFonts w:ascii="Times New Roman" w:hAnsi="Times New Roman" w:cs="Times New Roman"/>
          <w:szCs w:val="22"/>
        </w:rPr>
        <w:t>congo</w:t>
      </w:r>
      <w:proofErr w:type="spellEnd"/>
      <w:r>
        <w:rPr>
          <w:rFonts w:ascii="Times New Roman" w:hAnsi="Times New Roman" w:cs="Times New Roman"/>
          <w:szCs w:val="22"/>
        </w:rPr>
        <w:t xml:space="preserve"> red and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on an </w:t>
      </w:r>
      <w:proofErr w:type="spellStart"/>
      <w:r>
        <w:rPr>
          <w:rFonts w:ascii="Times New Roman" w:hAnsi="Times New Roman" w:cs="Times New Roman"/>
          <w:szCs w:val="22"/>
        </w:rPr>
        <w:t>ashitaba</w:t>
      </w:r>
      <w:proofErr w:type="spellEnd"/>
      <w:r>
        <w:rPr>
          <w:rFonts w:ascii="Times New Roman" w:hAnsi="Times New Roman" w:cs="Times New Roman"/>
          <w:szCs w:val="22"/>
        </w:rPr>
        <w:t xml:space="preserve"> waste and walnut shell based activated carbon from aqueous solution : experiments, characterization and physical interpretation” Chemical Engineering Journal, 388, 124263, 2020. </w:t>
      </w:r>
      <w:r w:rsidRPr="004A0949">
        <w:rPr>
          <w:rFonts w:ascii="Times New Roman" w:hAnsi="Times New Roman" w:cs="Times New Roman"/>
          <w:szCs w:val="22"/>
        </w:rPr>
        <w:t>https://doi.org/10.1016/j.cej.2020.124263</w:t>
      </w:r>
    </w:p>
    <w:p w:rsidR="00A506DF" w:rsidRPr="00D872F3" w:rsidRDefault="00D872F3" w:rsidP="00A506DF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M. </w:t>
      </w:r>
      <w:proofErr w:type="spellStart"/>
      <w:r>
        <w:rPr>
          <w:rFonts w:ascii="Times New Roman" w:hAnsi="Times New Roman" w:cs="Times New Roman"/>
          <w:szCs w:val="22"/>
        </w:rPr>
        <w:t>Rafatullah</w:t>
      </w:r>
      <w:proofErr w:type="spellEnd"/>
      <w:r>
        <w:rPr>
          <w:rFonts w:ascii="Times New Roman" w:hAnsi="Times New Roman" w:cs="Times New Roman"/>
          <w:szCs w:val="22"/>
        </w:rPr>
        <w:t xml:space="preserve">, O. </w:t>
      </w:r>
      <w:proofErr w:type="spellStart"/>
      <w:r>
        <w:rPr>
          <w:rFonts w:ascii="Times New Roman" w:hAnsi="Times New Roman" w:cs="Times New Roman"/>
          <w:szCs w:val="22"/>
        </w:rPr>
        <w:t>Suliman</w:t>
      </w:r>
      <w:proofErr w:type="spellEnd"/>
      <w:r>
        <w:rPr>
          <w:rFonts w:ascii="Times New Roman" w:hAnsi="Times New Roman" w:cs="Times New Roman"/>
          <w:szCs w:val="22"/>
        </w:rPr>
        <w:t xml:space="preserve">, R. </w:t>
      </w:r>
      <w:proofErr w:type="spellStart"/>
      <w:r>
        <w:rPr>
          <w:rFonts w:ascii="Times New Roman" w:hAnsi="Times New Roman" w:cs="Times New Roman"/>
          <w:szCs w:val="22"/>
        </w:rPr>
        <w:t>Hashim</w:t>
      </w:r>
      <w:proofErr w:type="spellEnd"/>
      <w:r>
        <w:rPr>
          <w:rFonts w:ascii="Times New Roman" w:hAnsi="Times New Roman" w:cs="Times New Roman"/>
          <w:szCs w:val="22"/>
        </w:rPr>
        <w:t xml:space="preserve">, A. Ahmad “Adsorption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on low cost adsorbent: A review” Journal of Hazardous Material, 177, 70, 2010. </w:t>
      </w:r>
      <w:r w:rsidR="00146979" w:rsidRPr="004A0949">
        <w:rPr>
          <w:rFonts w:ascii="Times New Roman" w:hAnsi="Times New Roman" w:cs="Times New Roman"/>
          <w:szCs w:val="22"/>
        </w:rPr>
        <w:t>https://doi.org/</w:t>
      </w:r>
      <w:r w:rsidRPr="00D872F3">
        <w:rPr>
          <w:rFonts w:ascii="Times New Roman" w:hAnsi="Times New Roman" w:cs="Times New Roman"/>
          <w:szCs w:val="22"/>
        </w:rPr>
        <w:t>10.1016/j.jhazmat.2009.12.047</w:t>
      </w:r>
    </w:p>
    <w:p w:rsidR="00A506DF" w:rsidRPr="006B0879" w:rsidRDefault="006B0879" w:rsidP="00A506DF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A. H. </w:t>
      </w:r>
      <w:proofErr w:type="spellStart"/>
      <w:r>
        <w:rPr>
          <w:rFonts w:ascii="Times New Roman" w:hAnsi="Times New Roman" w:cs="Times New Roman"/>
          <w:szCs w:val="22"/>
        </w:rPr>
        <w:t>Jawad</w:t>
      </w:r>
      <w:proofErr w:type="spellEnd"/>
      <w:r>
        <w:rPr>
          <w:rFonts w:ascii="Times New Roman" w:hAnsi="Times New Roman" w:cs="Times New Roman"/>
          <w:szCs w:val="22"/>
        </w:rPr>
        <w:t xml:space="preserve">, A. S. </w:t>
      </w:r>
      <w:proofErr w:type="spellStart"/>
      <w:r>
        <w:rPr>
          <w:rFonts w:ascii="Times New Roman" w:hAnsi="Times New Roman" w:cs="Times New Roman"/>
          <w:szCs w:val="22"/>
        </w:rPr>
        <w:t>Abdulhameed</w:t>
      </w:r>
      <w:proofErr w:type="spellEnd"/>
      <w:r>
        <w:rPr>
          <w:rFonts w:ascii="Times New Roman" w:hAnsi="Times New Roman" w:cs="Times New Roman"/>
          <w:szCs w:val="22"/>
        </w:rPr>
        <w:t xml:space="preserve">, L. D. Wilson, S. </w:t>
      </w:r>
      <w:proofErr w:type="spellStart"/>
      <w:r>
        <w:rPr>
          <w:rFonts w:ascii="Times New Roman" w:hAnsi="Times New Roman" w:cs="Times New Roman"/>
          <w:szCs w:val="22"/>
        </w:rPr>
        <w:t>Shatir</w:t>
      </w:r>
      <w:proofErr w:type="spellEnd"/>
      <w:r>
        <w:rPr>
          <w:rFonts w:ascii="Times New Roman" w:hAnsi="Times New Roman" w:cs="Times New Roman"/>
          <w:szCs w:val="22"/>
        </w:rPr>
        <w:t xml:space="preserve">, S. Hassan, Z. A. </w:t>
      </w:r>
      <w:proofErr w:type="spellStart"/>
      <w:r>
        <w:rPr>
          <w:rFonts w:ascii="Times New Roman" w:hAnsi="Times New Roman" w:cs="Times New Roman"/>
          <w:szCs w:val="22"/>
        </w:rPr>
        <w:t>Alothman</w:t>
      </w:r>
      <w:proofErr w:type="spellEnd"/>
      <w:r>
        <w:rPr>
          <w:rFonts w:ascii="Times New Roman" w:hAnsi="Times New Roman" w:cs="Times New Roman"/>
          <w:szCs w:val="22"/>
        </w:rPr>
        <w:t xml:space="preserve">, M. R. Khan “ High surface area and </w:t>
      </w:r>
      <w:proofErr w:type="spellStart"/>
      <w:r>
        <w:rPr>
          <w:rFonts w:ascii="Times New Roman" w:hAnsi="Times New Roman" w:cs="Times New Roman"/>
          <w:szCs w:val="22"/>
        </w:rPr>
        <w:t>mesoporous</w:t>
      </w:r>
      <w:proofErr w:type="spellEnd"/>
      <w:r>
        <w:rPr>
          <w:rFonts w:ascii="Times New Roman" w:hAnsi="Times New Roman" w:cs="Times New Roman"/>
          <w:szCs w:val="22"/>
        </w:rPr>
        <w:t xml:space="preserve"> activated carbon from KOH-activated dragon fruit peels for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adsorption: optimization and  mechanism study” Chinese </w:t>
      </w:r>
      <w:proofErr w:type="spellStart"/>
      <w:r>
        <w:rPr>
          <w:rFonts w:ascii="Times New Roman" w:hAnsi="Times New Roman" w:cs="Times New Roman"/>
          <w:szCs w:val="22"/>
        </w:rPr>
        <w:t>Jouranl</w:t>
      </w:r>
      <w:proofErr w:type="spellEnd"/>
      <w:r>
        <w:rPr>
          <w:rFonts w:ascii="Times New Roman" w:hAnsi="Times New Roman" w:cs="Times New Roman"/>
          <w:szCs w:val="22"/>
        </w:rPr>
        <w:t xml:space="preserve"> of Chemical Engineering, 32,281,2021 </w:t>
      </w:r>
      <w:r w:rsidRPr="006B0879">
        <w:rPr>
          <w:rFonts w:ascii="Times New Roman" w:hAnsi="Times New Roman" w:cs="Times New Roman"/>
          <w:szCs w:val="22"/>
        </w:rPr>
        <w:t>https://doi.org/10.1016/j.cjche.2020.09.070</w:t>
      </w:r>
    </w:p>
    <w:p w:rsidR="00A506DF" w:rsidRDefault="00D0654C" w:rsidP="00A506DF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B. H. </w:t>
      </w:r>
      <w:proofErr w:type="spellStart"/>
      <w:r>
        <w:rPr>
          <w:rFonts w:ascii="Times New Roman" w:hAnsi="Times New Roman" w:cs="Times New Roman"/>
          <w:szCs w:val="22"/>
        </w:rPr>
        <w:t>Hameed</w:t>
      </w:r>
      <w:proofErr w:type="spellEnd"/>
      <w:r>
        <w:rPr>
          <w:rFonts w:ascii="Times New Roman" w:hAnsi="Times New Roman" w:cs="Times New Roman"/>
          <w:szCs w:val="22"/>
        </w:rPr>
        <w:t xml:space="preserve">, A. T. M. Din, A. L. Ahmad “Adsorption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onto bamboo-based activated </w:t>
      </w:r>
      <w:proofErr w:type="gramStart"/>
      <w:r>
        <w:rPr>
          <w:rFonts w:ascii="Times New Roman" w:hAnsi="Times New Roman" w:cs="Times New Roman"/>
          <w:szCs w:val="22"/>
        </w:rPr>
        <w:t>carbon :</w:t>
      </w:r>
      <w:proofErr w:type="gramEnd"/>
      <w:r>
        <w:rPr>
          <w:rFonts w:ascii="Times New Roman" w:hAnsi="Times New Roman" w:cs="Times New Roman"/>
          <w:szCs w:val="22"/>
        </w:rPr>
        <w:t xml:space="preserve"> Kinetic and equilibrium studies” Journal of Hazardous Material , 141, 819, 2007.</w:t>
      </w:r>
    </w:p>
    <w:p w:rsidR="00E86557" w:rsidRPr="00D0654C" w:rsidRDefault="00E86557" w:rsidP="00A506DF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S. </w:t>
      </w:r>
      <w:proofErr w:type="spellStart"/>
      <w:r>
        <w:rPr>
          <w:rFonts w:ascii="Times New Roman" w:hAnsi="Times New Roman" w:cs="Times New Roman"/>
          <w:szCs w:val="22"/>
        </w:rPr>
        <w:t>Senthilkumar</w:t>
      </w:r>
      <w:proofErr w:type="spellEnd"/>
      <w:r>
        <w:rPr>
          <w:rFonts w:ascii="Times New Roman" w:hAnsi="Times New Roman" w:cs="Times New Roman"/>
          <w:szCs w:val="22"/>
        </w:rPr>
        <w:t xml:space="preserve">, P. R. </w:t>
      </w:r>
      <w:proofErr w:type="spellStart"/>
      <w:r>
        <w:rPr>
          <w:rFonts w:ascii="Times New Roman" w:hAnsi="Times New Roman" w:cs="Times New Roman"/>
          <w:szCs w:val="22"/>
        </w:rPr>
        <w:t>Varadrajan</w:t>
      </w:r>
      <w:proofErr w:type="spellEnd"/>
      <w:r>
        <w:rPr>
          <w:rFonts w:ascii="Times New Roman" w:hAnsi="Times New Roman" w:cs="Times New Roman"/>
          <w:szCs w:val="22"/>
        </w:rPr>
        <w:t xml:space="preserve">, K. </w:t>
      </w:r>
      <w:proofErr w:type="spellStart"/>
      <w:r>
        <w:rPr>
          <w:rFonts w:ascii="Times New Roman" w:hAnsi="Times New Roman" w:cs="Times New Roman"/>
          <w:szCs w:val="22"/>
        </w:rPr>
        <w:t>Porkodi</w:t>
      </w:r>
      <w:proofErr w:type="spellEnd"/>
      <w:r>
        <w:rPr>
          <w:rFonts w:ascii="Times New Roman" w:hAnsi="Times New Roman" w:cs="Times New Roman"/>
          <w:szCs w:val="22"/>
        </w:rPr>
        <w:t xml:space="preserve">, C. V. </w:t>
      </w:r>
      <w:proofErr w:type="spellStart"/>
      <w:r>
        <w:rPr>
          <w:rFonts w:ascii="Times New Roman" w:hAnsi="Times New Roman" w:cs="Times New Roman"/>
          <w:szCs w:val="22"/>
        </w:rPr>
        <w:t>Subbhuraam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Cs w:val="22"/>
        </w:rPr>
        <w:t>“ Adsorption</w:t>
      </w:r>
      <w:proofErr w:type="gramEnd"/>
      <w:r>
        <w:rPr>
          <w:rFonts w:ascii="Times New Roman" w:hAnsi="Times New Roman" w:cs="Times New Roman"/>
          <w:szCs w:val="22"/>
        </w:rPr>
        <w:t xml:space="preserve">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onto jute </w:t>
      </w:r>
      <w:proofErr w:type="spellStart"/>
      <w:r>
        <w:rPr>
          <w:rFonts w:ascii="Times New Roman" w:hAnsi="Times New Roman" w:cs="Times New Roman"/>
          <w:szCs w:val="22"/>
        </w:rPr>
        <w:t>fiber</w:t>
      </w:r>
      <w:proofErr w:type="spellEnd"/>
      <w:r>
        <w:rPr>
          <w:rFonts w:ascii="Times New Roman" w:hAnsi="Times New Roman" w:cs="Times New Roman"/>
          <w:szCs w:val="22"/>
        </w:rPr>
        <w:t xml:space="preserve"> carbon : kinetic and equilibrium studies” J. Colloid </w:t>
      </w:r>
      <w:proofErr w:type="spellStart"/>
      <w:r>
        <w:rPr>
          <w:rFonts w:ascii="Times New Roman" w:hAnsi="Times New Roman" w:cs="Times New Roman"/>
          <w:szCs w:val="22"/>
        </w:rPr>
        <w:t>Interf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Sci</w:t>
      </w:r>
      <w:proofErr w:type="spellEnd"/>
      <w:r>
        <w:rPr>
          <w:rFonts w:ascii="Times New Roman" w:hAnsi="Times New Roman" w:cs="Times New Roman"/>
          <w:szCs w:val="22"/>
        </w:rPr>
        <w:t>, 284, 78, 2005.</w:t>
      </w:r>
    </w:p>
    <w:p w:rsidR="00A506DF" w:rsidRPr="009A6F82" w:rsidRDefault="009A6F82" w:rsidP="00A506DF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M. A. Al-</w:t>
      </w:r>
      <w:proofErr w:type="spellStart"/>
      <w:r>
        <w:rPr>
          <w:rFonts w:ascii="Times New Roman" w:hAnsi="Times New Roman" w:cs="Times New Roman"/>
          <w:szCs w:val="22"/>
        </w:rPr>
        <w:t>Ghouti</w:t>
      </w:r>
      <w:proofErr w:type="spellEnd"/>
      <w:r>
        <w:rPr>
          <w:rFonts w:ascii="Times New Roman" w:hAnsi="Times New Roman" w:cs="Times New Roman"/>
          <w:szCs w:val="22"/>
        </w:rPr>
        <w:t>, R. S. Al-</w:t>
      </w:r>
      <w:proofErr w:type="spellStart"/>
      <w:r>
        <w:rPr>
          <w:rFonts w:ascii="Times New Roman" w:hAnsi="Times New Roman" w:cs="Times New Roman"/>
          <w:szCs w:val="22"/>
        </w:rPr>
        <w:t>Absi</w:t>
      </w:r>
      <w:proofErr w:type="spellEnd"/>
      <w:r>
        <w:rPr>
          <w:rFonts w:ascii="Times New Roman" w:hAnsi="Times New Roman" w:cs="Times New Roman"/>
          <w:szCs w:val="22"/>
        </w:rPr>
        <w:t xml:space="preserve"> “Mechanistic understanding of the adsorption and thermodynamic aspects of cationic </w:t>
      </w:r>
      <w:proofErr w:type="spellStart"/>
      <w:r>
        <w:rPr>
          <w:rFonts w:ascii="Times New Roman" w:hAnsi="Times New Roman" w:cs="Times New Roman"/>
          <w:szCs w:val="22"/>
        </w:rPr>
        <w:t>mehthylene</w:t>
      </w:r>
      <w:proofErr w:type="spellEnd"/>
      <w:r>
        <w:rPr>
          <w:rFonts w:ascii="Times New Roman" w:hAnsi="Times New Roman" w:cs="Times New Roman"/>
          <w:szCs w:val="22"/>
        </w:rPr>
        <w:t xml:space="preserve"> blue dye onto cellulosic olive stones biomass from waste </w:t>
      </w:r>
      <w:proofErr w:type="spellStart"/>
      <w:r>
        <w:rPr>
          <w:rFonts w:ascii="Times New Roman" w:hAnsi="Times New Roman" w:cs="Times New Roman"/>
          <w:szCs w:val="22"/>
        </w:rPr>
        <w:t>water”</w:t>
      </w:r>
      <w:r w:rsidR="00CA0A36">
        <w:rPr>
          <w:rFonts w:ascii="Times New Roman" w:hAnsi="Times New Roman" w:cs="Times New Roman"/>
          <w:szCs w:val="22"/>
        </w:rPr>
        <w:t>Scientific</w:t>
      </w:r>
      <w:proofErr w:type="spellEnd"/>
      <w:r w:rsidR="00CA0A36">
        <w:rPr>
          <w:rFonts w:ascii="Times New Roman" w:hAnsi="Times New Roman" w:cs="Times New Roman"/>
          <w:szCs w:val="22"/>
        </w:rPr>
        <w:t xml:space="preserve"> Reports, </w:t>
      </w:r>
      <w:r w:rsidR="00491BFD">
        <w:rPr>
          <w:rFonts w:ascii="Times New Roman" w:hAnsi="Times New Roman" w:cs="Times New Roman"/>
          <w:szCs w:val="22"/>
        </w:rPr>
        <w:t xml:space="preserve">2020. </w:t>
      </w:r>
      <w:r w:rsidR="00CA0A36" w:rsidRPr="00CA0A36">
        <w:rPr>
          <w:rFonts w:ascii="Times New Roman" w:hAnsi="Times New Roman" w:cs="Times New Roman"/>
          <w:szCs w:val="22"/>
        </w:rPr>
        <w:t>https://doi.org/10.1038/s41598-020-72996-3</w:t>
      </w:r>
    </w:p>
    <w:p w:rsidR="00A506DF" w:rsidRDefault="00491BFD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F. </w:t>
      </w:r>
      <w:proofErr w:type="spellStart"/>
      <w:r>
        <w:rPr>
          <w:rFonts w:ascii="Times New Roman" w:hAnsi="Times New Roman" w:cs="Times New Roman"/>
          <w:szCs w:val="22"/>
        </w:rPr>
        <w:t>Taleb</w:t>
      </w:r>
      <w:proofErr w:type="spellEnd"/>
      <w:r>
        <w:rPr>
          <w:rFonts w:ascii="Times New Roman" w:hAnsi="Times New Roman" w:cs="Times New Roman"/>
          <w:szCs w:val="22"/>
        </w:rPr>
        <w:t xml:space="preserve">, M. </w:t>
      </w:r>
      <w:proofErr w:type="spellStart"/>
      <w:r>
        <w:rPr>
          <w:rFonts w:ascii="Times New Roman" w:hAnsi="Times New Roman" w:cs="Times New Roman"/>
          <w:szCs w:val="22"/>
        </w:rPr>
        <w:t>Ammar</w:t>
      </w:r>
      <w:proofErr w:type="spellEnd"/>
      <w:r>
        <w:rPr>
          <w:rFonts w:ascii="Times New Roman" w:hAnsi="Times New Roman" w:cs="Times New Roman"/>
          <w:szCs w:val="22"/>
        </w:rPr>
        <w:t xml:space="preserve">, M. B. </w:t>
      </w:r>
      <w:proofErr w:type="spellStart"/>
      <w:r>
        <w:rPr>
          <w:rFonts w:ascii="Times New Roman" w:hAnsi="Times New Roman" w:cs="Times New Roman"/>
          <w:szCs w:val="22"/>
        </w:rPr>
        <w:t>Mosbah</w:t>
      </w:r>
      <w:proofErr w:type="spellEnd"/>
      <w:r>
        <w:rPr>
          <w:rFonts w:ascii="Times New Roman" w:hAnsi="Times New Roman" w:cs="Times New Roman"/>
          <w:szCs w:val="22"/>
        </w:rPr>
        <w:t xml:space="preserve">, R. B. Salem, Y. </w:t>
      </w:r>
      <w:proofErr w:type="spellStart"/>
      <w:r>
        <w:rPr>
          <w:rFonts w:ascii="Times New Roman" w:hAnsi="Times New Roman" w:cs="Times New Roman"/>
          <w:szCs w:val="22"/>
        </w:rPr>
        <w:t>Moussaoui</w:t>
      </w:r>
      <w:proofErr w:type="spellEnd"/>
      <w:r>
        <w:rPr>
          <w:rFonts w:ascii="Times New Roman" w:hAnsi="Times New Roman" w:cs="Times New Roman"/>
          <w:szCs w:val="22"/>
        </w:rPr>
        <w:t xml:space="preserve"> “ Chemically modification of lignin derived from spent coffee grounds for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adsorption” Scientific Reports, 2020 </w:t>
      </w:r>
      <w:r w:rsidR="004A74D8" w:rsidRPr="004A74D8">
        <w:rPr>
          <w:rFonts w:ascii="Times New Roman" w:hAnsi="Times New Roman" w:cs="Times New Roman"/>
          <w:szCs w:val="22"/>
        </w:rPr>
        <w:t>https://doi.org/10.1038/s41598-020-68047-6</w:t>
      </w:r>
    </w:p>
    <w:p w:rsidR="004A74D8" w:rsidRPr="00491BFD" w:rsidRDefault="008D0333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A. S. Franca, L. S. Oliveira, M. E. </w:t>
      </w:r>
      <w:proofErr w:type="spellStart"/>
      <w:r>
        <w:rPr>
          <w:rFonts w:ascii="Times New Roman" w:hAnsi="Times New Roman" w:cs="Times New Roman"/>
          <w:szCs w:val="22"/>
        </w:rPr>
        <w:t>Fereira</w:t>
      </w:r>
      <w:proofErr w:type="spellEnd"/>
      <w:r>
        <w:rPr>
          <w:rFonts w:ascii="Times New Roman" w:hAnsi="Times New Roman" w:cs="Times New Roman"/>
          <w:szCs w:val="22"/>
        </w:rPr>
        <w:t xml:space="preserve"> “ Kinetics and equilibrium studies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adsorption by spent coffee grounds” Desalination, 249, 267,2009. </w:t>
      </w:r>
      <w:r w:rsidRPr="004A74D8">
        <w:rPr>
          <w:rFonts w:ascii="Times New Roman" w:hAnsi="Times New Roman" w:cs="Times New Roman"/>
          <w:szCs w:val="22"/>
        </w:rPr>
        <w:t>https://doi.org/</w:t>
      </w:r>
      <w:r w:rsidRPr="008D0333">
        <w:rPr>
          <w:rFonts w:ascii="Times New Roman" w:hAnsi="Times New Roman" w:cs="Times New Roman"/>
          <w:szCs w:val="22"/>
        </w:rPr>
        <w:t>10.1016/j.desal.2008.11.017</w:t>
      </w:r>
    </w:p>
    <w:p w:rsidR="00A506DF" w:rsidRPr="009F1822" w:rsidRDefault="009F1822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H. T. </w:t>
      </w:r>
      <w:proofErr w:type="spellStart"/>
      <w:r>
        <w:rPr>
          <w:rFonts w:ascii="Times New Roman" w:hAnsi="Times New Roman" w:cs="Times New Roman"/>
          <w:szCs w:val="22"/>
        </w:rPr>
        <w:t>Thi</w:t>
      </w:r>
      <w:proofErr w:type="spellEnd"/>
      <w:r>
        <w:rPr>
          <w:rFonts w:ascii="Times New Roman" w:hAnsi="Times New Roman" w:cs="Times New Roman"/>
          <w:szCs w:val="22"/>
        </w:rPr>
        <w:t xml:space="preserve">, A. L. Hoang, T. P. </w:t>
      </w:r>
      <w:proofErr w:type="spellStart"/>
      <w:r>
        <w:rPr>
          <w:rFonts w:ascii="Times New Roman" w:hAnsi="Times New Roman" w:cs="Times New Roman"/>
          <w:szCs w:val="22"/>
        </w:rPr>
        <w:t>Huu</w:t>
      </w:r>
      <w:proofErr w:type="spellEnd"/>
      <w:r>
        <w:rPr>
          <w:rFonts w:ascii="Times New Roman" w:hAnsi="Times New Roman" w:cs="Times New Roman"/>
          <w:szCs w:val="22"/>
        </w:rPr>
        <w:t xml:space="preserve">, T. N. </w:t>
      </w:r>
      <w:proofErr w:type="spellStart"/>
      <w:r>
        <w:rPr>
          <w:rFonts w:ascii="Times New Roman" w:hAnsi="Times New Roman" w:cs="Times New Roman"/>
          <w:szCs w:val="22"/>
        </w:rPr>
        <w:t>Dinh</w:t>
      </w:r>
      <w:proofErr w:type="spellEnd"/>
      <w:r>
        <w:rPr>
          <w:rFonts w:ascii="Times New Roman" w:hAnsi="Times New Roman" w:cs="Times New Roman"/>
          <w:szCs w:val="22"/>
        </w:rPr>
        <w:t xml:space="preserve">, S. W. Chang, W. J. Chung, D. D. Nguyen “Adsorption isotherm and kinetic modelling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dye onto carbonaceous </w:t>
      </w:r>
      <w:proofErr w:type="spellStart"/>
      <w:r>
        <w:rPr>
          <w:rFonts w:ascii="Times New Roman" w:hAnsi="Times New Roman" w:cs="Times New Roman"/>
          <w:szCs w:val="22"/>
        </w:rPr>
        <w:t>hydrochar</w:t>
      </w:r>
      <w:proofErr w:type="spellEnd"/>
      <w:r>
        <w:rPr>
          <w:rFonts w:ascii="Times New Roman" w:hAnsi="Times New Roman" w:cs="Times New Roman"/>
          <w:szCs w:val="22"/>
        </w:rPr>
        <w:t xml:space="preserve"> adsorbent derived from coffee husk waste” Science of the Total Environment </w:t>
      </w:r>
      <w:r w:rsidRPr="009F1822">
        <w:rPr>
          <w:rFonts w:ascii="Times New Roman" w:hAnsi="Times New Roman" w:cs="Times New Roman"/>
          <w:szCs w:val="22"/>
        </w:rPr>
        <w:t>https://doi.org/10.1016/j.scitotenv.2020.138325</w:t>
      </w:r>
    </w:p>
    <w:p w:rsidR="00E020C2" w:rsidRDefault="00F66528" w:rsidP="00E020C2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K. G. Bhattacharyya, A. Sharma </w:t>
      </w:r>
      <w:proofErr w:type="gramStart"/>
      <w:r>
        <w:rPr>
          <w:rFonts w:ascii="Times New Roman" w:hAnsi="Times New Roman" w:cs="Times New Roman"/>
          <w:szCs w:val="22"/>
        </w:rPr>
        <w:t>“ Kinetics</w:t>
      </w:r>
      <w:proofErr w:type="gramEnd"/>
      <w:r>
        <w:rPr>
          <w:rFonts w:ascii="Times New Roman" w:hAnsi="Times New Roman" w:cs="Times New Roman"/>
          <w:szCs w:val="22"/>
        </w:rPr>
        <w:t xml:space="preserve"> and thermodynamics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adsorption on </w:t>
      </w:r>
      <w:proofErr w:type="spellStart"/>
      <w:r>
        <w:rPr>
          <w:rFonts w:ascii="Times New Roman" w:hAnsi="Times New Roman" w:cs="Times New Roman"/>
          <w:szCs w:val="22"/>
        </w:rPr>
        <w:t>neem</w:t>
      </w:r>
      <w:proofErr w:type="spellEnd"/>
      <w:r>
        <w:rPr>
          <w:rFonts w:ascii="Times New Roman" w:hAnsi="Times New Roman" w:cs="Times New Roman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Cs w:val="22"/>
        </w:rPr>
        <w:t>Azadirachta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indica</w:t>
      </w:r>
      <w:proofErr w:type="spellEnd"/>
      <w:r>
        <w:rPr>
          <w:rFonts w:ascii="Times New Roman" w:hAnsi="Times New Roman" w:cs="Times New Roman"/>
          <w:szCs w:val="22"/>
        </w:rPr>
        <w:t xml:space="preserve">) leaf powder” Dyes and Pigments, 65, 51, 2005. </w:t>
      </w:r>
      <w:r w:rsidR="00E020C2" w:rsidRPr="00E020C2">
        <w:rPr>
          <w:rFonts w:ascii="Times New Roman" w:hAnsi="Times New Roman" w:cs="Times New Roman"/>
          <w:szCs w:val="22"/>
        </w:rPr>
        <w:t>https://doi.org/10.1016/j.dyepig.2004.06.016</w:t>
      </w:r>
    </w:p>
    <w:p w:rsidR="00A506DF" w:rsidRPr="00E020C2" w:rsidRDefault="00E020C2" w:rsidP="00E020C2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E020C2">
        <w:rPr>
          <w:rFonts w:ascii="Times New Roman" w:hAnsi="Times New Roman" w:cs="Times New Roman"/>
          <w:szCs w:val="22"/>
        </w:rPr>
        <w:t xml:space="preserve">L. </w:t>
      </w:r>
      <w:proofErr w:type="spellStart"/>
      <w:r w:rsidRPr="00E020C2">
        <w:rPr>
          <w:rFonts w:ascii="Times New Roman" w:hAnsi="Times New Roman" w:cs="Times New Roman"/>
          <w:szCs w:val="22"/>
        </w:rPr>
        <w:t>Meili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, P.V.S. </w:t>
      </w:r>
      <w:proofErr w:type="spellStart"/>
      <w:r w:rsidRPr="00E020C2">
        <w:rPr>
          <w:rFonts w:ascii="Times New Roman" w:hAnsi="Times New Roman" w:cs="Times New Roman"/>
          <w:szCs w:val="22"/>
        </w:rPr>
        <w:t>Lins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, M.T. Costa, R.L. Almeida, A.K.S. </w:t>
      </w:r>
      <w:proofErr w:type="spellStart"/>
      <w:r w:rsidRPr="00E020C2">
        <w:rPr>
          <w:rFonts w:ascii="Times New Roman" w:hAnsi="Times New Roman" w:cs="Times New Roman"/>
          <w:szCs w:val="22"/>
        </w:rPr>
        <w:t>Abud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, J.I. </w:t>
      </w:r>
      <w:proofErr w:type="spellStart"/>
      <w:r w:rsidRPr="00E020C2">
        <w:rPr>
          <w:rFonts w:ascii="Times New Roman" w:hAnsi="Times New Roman" w:cs="Times New Roman"/>
          <w:szCs w:val="22"/>
        </w:rPr>
        <w:t>Soletti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, G.L. </w:t>
      </w:r>
      <w:proofErr w:type="spellStart"/>
      <w:r w:rsidRPr="00E020C2">
        <w:rPr>
          <w:rFonts w:ascii="Times New Roman" w:hAnsi="Times New Roman" w:cs="Times New Roman"/>
          <w:szCs w:val="22"/>
        </w:rPr>
        <w:t>Dotto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, E.H. Tanabe, L. </w:t>
      </w:r>
      <w:proofErr w:type="spellStart"/>
      <w:r w:rsidRPr="00E020C2">
        <w:rPr>
          <w:rFonts w:ascii="Times New Roman" w:hAnsi="Times New Roman" w:cs="Times New Roman"/>
          <w:szCs w:val="22"/>
        </w:rPr>
        <w:t>Sellaoui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, S.H.V. </w:t>
      </w:r>
      <w:proofErr w:type="spellStart"/>
      <w:r w:rsidRPr="00E020C2">
        <w:rPr>
          <w:rFonts w:ascii="Times New Roman" w:hAnsi="Times New Roman" w:cs="Times New Roman"/>
          <w:szCs w:val="22"/>
        </w:rPr>
        <w:t>Carvalho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, A. </w:t>
      </w:r>
      <w:proofErr w:type="spellStart"/>
      <w:r w:rsidRPr="00E020C2">
        <w:rPr>
          <w:rFonts w:ascii="Times New Roman" w:hAnsi="Times New Roman" w:cs="Times New Roman"/>
          <w:szCs w:val="22"/>
        </w:rPr>
        <w:t>Erto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 Adsorption of </w:t>
      </w:r>
      <w:proofErr w:type="spellStart"/>
      <w:r w:rsidRPr="00E020C2">
        <w:rPr>
          <w:rFonts w:ascii="Times New Roman" w:hAnsi="Times New Roman" w:cs="Times New Roman"/>
          <w:szCs w:val="22"/>
        </w:rPr>
        <w:t>methylene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 blue on </w:t>
      </w:r>
      <w:proofErr w:type="spellStart"/>
      <w:r w:rsidRPr="00E020C2">
        <w:rPr>
          <w:rFonts w:ascii="Times New Roman" w:hAnsi="Times New Roman" w:cs="Times New Roman"/>
          <w:szCs w:val="22"/>
        </w:rPr>
        <w:t>agroindustrial</w:t>
      </w:r>
      <w:proofErr w:type="spellEnd"/>
      <w:r w:rsidRPr="00E020C2">
        <w:rPr>
          <w:rFonts w:ascii="Times New Roman" w:hAnsi="Times New Roman" w:cs="Times New Roman"/>
          <w:szCs w:val="22"/>
        </w:rPr>
        <w:t xml:space="preserve"> wastes: Experimental investigation and phenomenological modelling, Progress in Biophysics and Molecular </w:t>
      </w:r>
      <w:proofErr w:type="gramStart"/>
      <w:r w:rsidRPr="00E020C2">
        <w:rPr>
          <w:rFonts w:ascii="Times New Roman" w:hAnsi="Times New Roman" w:cs="Times New Roman"/>
          <w:szCs w:val="22"/>
        </w:rPr>
        <w:t xml:space="preserve">Biology </w:t>
      </w:r>
      <w:r>
        <w:rPr>
          <w:rFonts w:ascii="Times New Roman" w:hAnsi="Times New Roman" w:cs="Times New Roman"/>
          <w:szCs w:val="22"/>
        </w:rPr>
        <w:t>,</w:t>
      </w:r>
      <w:proofErr w:type="gramEnd"/>
      <w:r>
        <w:rPr>
          <w:rFonts w:ascii="Times New Roman" w:hAnsi="Times New Roman" w:cs="Times New Roman"/>
          <w:szCs w:val="22"/>
        </w:rPr>
        <w:t xml:space="preserve"> 2018. </w:t>
      </w:r>
      <w:r w:rsidRPr="00E020C2">
        <w:rPr>
          <w:rFonts w:ascii="Times New Roman" w:hAnsi="Times New Roman" w:cs="Times New Roman"/>
          <w:szCs w:val="22"/>
        </w:rPr>
        <w:t xml:space="preserve"> https://doi.org/10.1016/j.pbiomolbio.2018.07.011. </w:t>
      </w:r>
    </w:p>
    <w:p w:rsidR="00A506DF" w:rsidRPr="000966F8" w:rsidRDefault="00000EF6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S. D. </w:t>
      </w:r>
      <w:proofErr w:type="spellStart"/>
      <w:r>
        <w:rPr>
          <w:rFonts w:ascii="Times New Roman" w:hAnsi="Times New Roman" w:cs="Times New Roman"/>
          <w:szCs w:val="22"/>
        </w:rPr>
        <w:t>Pardeshi</w:t>
      </w:r>
      <w:proofErr w:type="spellEnd"/>
      <w:r>
        <w:rPr>
          <w:rFonts w:ascii="Times New Roman" w:hAnsi="Times New Roman" w:cs="Times New Roman"/>
          <w:szCs w:val="22"/>
        </w:rPr>
        <w:t xml:space="preserve">, J. P. Sonar, A. M. </w:t>
      </w:r>
      <w:proofErr w:type="spellStart"/>
      <w:r>
        <w:rPr>
          <w:rFonts w:ascii="Times New Roman" w:hAnsi="Times New Roman" w:cs="Times New Roman"/>
          <w:szCs w:val="22"/>
        </w:rPr>
        <w:t>Zine</w:t>
      </w:r>
      <w:proofErr w:type="spellEnd"/>
      <w:r>
        <w:rPr>
          <w:rFonts w:ascii="Times New Roman" w:hAnsi="Times New Roman" w:cs="Times New Roman"/>
          <w:szCs w:val="22"/>
        </w:rPr>
        <w:t xml:space="preserve">, S. N. </w:t>
      </w:r>
      <w:proofErr w:type="spellStart"/>
      <w:r>
        <w:rPr>
          <w:rFonts w:ascii="Times New Roman" w:hAnsi="Times New Roman" w:cs="Times New Roman"/>
          <w:szCs w:val="22"/>
        </w:rPr>
        <w:t>Thore</w:t>
      </w:r>
      <w:proofErr w:type="spellEnd"/>
      <w:r>
        <w:rPr>
          <w:rFonts w:ascii="Times New Roman" w:hAnsi="Times New Roman" w:cs="Times New Roman"/>
          <w:szCs w:val="22"/>
        </w:rPr>
        <w:t xml:space="preserve"> “ Kinetic and thermodynamic study of Adsorption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and </w:t>
      </w:r>
      <w:proofErr w:type="spellStart"/>
      <w:r>
        <w:rPr>
          <w:rFonts w:ascii="Times New Roman" w:hAnsi="Times New Roman" w:cs="Times New Roman"/>
          <w:szCs w:val="22"/>
        </w:rPr>
        <w:t>rhodamine</w:t>
      </w:r>
      <w:proofErr w:type="spellEnd"/>
      <w:r>
        <w:rPr>
          <w:rFonts w:ascii="Times New Roman" w:hAnsi="Times New Roman" w:cs="Times New Roman"/>
          <w:szCs w:val="22"/>
        </w:rPr>
        <w:t xml:space="preserve"> B on adsorbent prepared</w:t>
      </w:r>
      <w:r w:rsidR="000966F8">
        <w:rPr>
          <w:rFonts w:ascii="Times New Roman" w:hAnsi="Times New Roman" w:cs="Times New Roman"/>
          <w:szCs w:val="22"/>
        </w:rPr>
        <w:t xml:space="preserve"> from  </w:t>
      </w:r>
      <w:proofErr w:type="spellStart"/>
      <w:r w:rsidR="000966F8">
        <w:rPr>
          <w:rFonts w:ascii="Times New Roman" w:hAnsi="Times New Roman" w:cs="Times New Roman"/>
          <w:szCs w:val="22"/>
        </w:rPr>
        <w:t>Hyptis</w:t>
      </w:r>
      <w:proofErr w:type="spellEnd"/>
      <w:r w:rsidR="000966F8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966F8">
        <w:rPr>
          <w:rFonts w:ascii="Times New Roman" w:hAnsi="Times New Roman" w:cs="Times New Roman"/>
          <w:szCs w:val="22"/>
        </w:rPr>
        <w:t>suaveolens</w:t>
      </w:r>
      <w:proofErr w:type="spellEnd"/>
      <w:r w:rsidR="000966F8">
        <w:rPr>
          <w:rFonts w:ascii="Times New Roman" w:hAnsi="Times New Roman" w:cs="Times New Roman"/>
          <w:szCs w:val="22"/>
        </w:rPr>
        <w:t xml:space="preserve"> </w:t>
      </w:r>
      <w:r w:rsidR="000966F8">
        <w:rPr>
          <w:rFonts w:ascii="Times New Roman" w:hAnsi="Times New Roman" w:cs="Times New Roman"/>
          <w:szCs w:val="22"/>
        </w:rPr>
        <w:lastRenderedPageBreak/>
        <w:t>(</w:t>
      </w:r>
      <w:proofErr w:type="spellStart"/>
      <w:r w:rsidR="000966F8">
        <w:rPr>
          <w:rFonts w:ascii="Times New Roman" w:hAnsi="Times New Roman" w:cs="Times New Roman"/>
          <w:szCs w:val="22"/>
        </w:rPr>
        <w:t>Vilay</w:t>
      </w:r>
      <w:r>
        <w:rPr>
          <w:rFonts w:ascii="Times New Roman" w:hAnsi="Times New Roman" w:cs="Times New Roman"/>
          <w:szCs w:val="22"/>
        </w:rPr>
        <w:t>ti</w:t>
      </w:r>
      <w:proofErr w:type="spellEnd"/>
      <w:r w:rsidR="000966F8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966F8">
        <w:rPr>
          <w:rFonts w:ascii="Times New Roman" w:hAnsi="Times New Roman" w:cs="Times New Roman"/>
          <w:szCs w:val="22"/>
        </w:rPr>
        <w:t>Tulsi</w:t>
      </w:r>
      <w:proofErr w:type="spellEnd"/>
      <w:r w:rsidR="000966F8">
        <w:rPr>
          <w:rFonts w:ascii="Times New Roman" w:hAnsi="Times New Roman" w:cs="Times New Roman"/>
          <w:szCs w:val="22"/>
        </w:rPr>
        <w:t xml:space="preserve">)” Journal of the Iranian Chemical Society, 10,6, 1159, 2013. </w:t>
      </w:r>
      <w:r w:rsidR="000966F8" w:rsidRPr="00E020C2">
        <w:rPr>
          <w:rFonts w:ascii="Times New Roman" w:hAnsi="Times New Roman" w:cs="Times New Roman"/>
          <w:szCs w:val="22"/>
        </w:rPr>
        <w:t>https://doi.org/</w:t>
      </w:r>
      <w:r w:rsidR="000966F8" w:rsidRPr="000966F8">
        <w:rPr>
          <w:rFonts w:ascii="Times New Roman" w:hAnsi="Times New Roman" w:cs="Times New Roman"/>
          <w:szCs w:val="22"/>
        </w:rPr>
        <w:t>10.1007/s13738-013-0256-y</w:t>
      </w:r>
    </w:p>
    <w:p w:rsidR="00A506DF" w:rsidRPr="00A203D9" w:rsidRDefault="00A203D9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Y. </w:t>
      </w:r>
      <w:proofErr w:type="spellStart"/>
      <w:r>
        <w:rPr>
          <w:rFonts w:ascii="Times New Roman" w:hAnsi="Times New Roman" w:cs="Times New Roman"/>
          <w:szCs w:val="22"/>
        </w:rPr>
        <w:t>Kuang</w:t>
      </w:r>
      <w:proofErr w:type="spellEnd"/>
      <w:r>
        <w:rPr>
          <w:rFonts w:ascii="Times New Roman" w:hAnsi="Times New Roman" w:cs="Times New Roman"/>
          <w:szCs w:val="22"/>
        </w:rPr>
        <w:t xml:space="preserve">, X. Zhang, S. Zhou “Adsorption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 in water onto activated carbon by surface modification” </w:t>
      </w:r>
      <w:r w:rsidRPr="00A203D9">
        <w:rPr>
          <w:rFonts w:ascii="Times New Roman" w:hAnsi="Times New Roman" w:cs="Times New Roman"/>
          <w:szCs w:val="22"/>
        </w:rPr>
        <w:t xml:space="preserve">Water, 12, 587, </w:t>
      </w:r>
      <w:proofErr w:type="gramStart"/>
      <w:r w:rsidRPr="00A203D9">
        <w:rPr>
          <w:rFonts w:ascii="Times New Roman" w:hAnsi="Times New Roman" w:cs="Times New Roman"/>
          <w:szCs w:val="22"/>
        </w:rPr>
        <w:t>2020</w:t>
      </w:r>
      <w:proofErr w:type="gramEnd"/>
      <w:r w:rsidRPr="00A203D9">
        <w:rPr>
          <w:rFonts w:ascii="Times New Roman" w:hAnsi="Times New Roman" w:cs="Times New Roman"/>
          <w:szCs w:val="22"/>
        </w:rPr>
        <w:t xml:space="preserve">. </w:t>
      </w:r>
      <w:r w:rsidRPr="00E020C2">
        <w:rPr>
          <w:rFonts w:ascii="Times New Roman" w:hAnsi="Times New Roman" w:cs="Times New Roman"/>
          <w:szCs w:val="22"/>
        </w:rPr>
        <w:t>https://doi.org/</w:t>
      </w:r>
      <w:r w:rsidRPr="00A203D9">
        <w:rPr>
          <w:rFonts w:ascii="Times New Roman" w:hAnsi="Times New Roman" w:cs="Times New Roman"/>
          <w:szCs w:val="22"/>
        </w:rPr>
        <w:t>10.3390/w12020587</w:t>
      </w:r>
    </w:p>
    <w:p w:rsidR="00A506DF" w:rsidRPr="00B64162" w:rsidRDefault="00B64162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H. K. </w:t>
      </w:r>
      <w:proofErr w:type="spellStart"/>
      <w:r>
        <w:rPr>
          <w:rFonts w:ascii="Times New Roman" w:hAnsi="Times New Roman" w:cs="Times New Roman"/>
          <w:szCs w:val="22"/>
        </w:rPr>
        <w:t>Yagmur</w:t>
      </w:r>
      <w:proofErr w:type="spellEnd"/>
      <w:r>
        <w:rPr>
          <w:rFonts w:ascii="Times New Roman" w:hAnsi="Times New Roman" w:cs="Times New Roman"/>
          <w:szCs w:val="22"/>
        </w:rPr>
        <w:t xml:space="preserve">, I. </w:t>
      </w:r>
      <w:proofErr w:type="spellStart"/>
      <w:r>
        <w:rPr>
          <w:rFonts w:ascii="Times New Roman" w:hAnsi="Times New Roman" w:cs="Times New Roman"/>
          <w:szCs w:val="22"/>
        </w:rPr>
        <w:t>Kaya</w:t>
      </w:r>
      <w:proofErr w:type="spellEnd"/>
      <w:r>
        <w:rPr>
          <w:rFonts w:ascii="Times New Roman" w:hAnsi="Times New Roman" w:cs="Times New Roman"/>
          <w:szCs w:val="22"/>
        </w:rPr>
        <w:t xml:space="preserve"> “ Synthesis and characterization of  magnetic ZnCl2- activated carbon produced from coconut shell for the adsorption of </w:t>
      </w:r>
      <w:proofErr w:type="spellStart"/>
      <w:r>
        <w:rPr>
          <w:rFonts w:ascii="Times New Roman" w:hAnsi="Times New Roman" w:cs="Times New Roman"/>
          <w:szCs w:val="22"/>
        </w:rPr>
        <w:t>methylene</w:t>
      </w:r>
      <w:proofErr w:type="spellEnd"/>
      <w:r>
        <w:rPr>
          <w:rFonts w:ascii="Times New Roman" w:hAnsi="Times New Roman" w:cs="Times New Roman"/>
          <w:szCs w:val="22"/>
        </w:rPr>
        <w:t xml:space="preserve"> blue” Journal of Molecular Structure, 1232, 130071, 2021. </w:t>
      </w:r>
      <w:r w:rsidRPr="00B64162">
        <w:rPr>
          <w:rFonts w:ascii="Times New Roman" w:hAnsi="Times New Roman" w:cs="Times New Roman"/>
          <w:szCs w:val="22"/>
        </w:rPr>
        <w:t>https://doi.org/10.1016/j.molstruc.2021.130071</w:t>
      </w:r>
    </w:p>
    <w:p w:rsidR="00A506DF" w:rsidRPr="00FC7771" w:rsidRDefault="00310C9E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A. M. </w:t>
      </w:r>
      <w:proofErr w:type="spellStart"/>
      <w:r>
        <w:rPr>
          <w:rFonts w:ascii="Times New Roman" w:hAnsi="Times New Roman" w:cs="Times New Roman"/>
          <w:szCs w:val="22"/>
        </w:rPr>
        <w:t>Zine</w:t>
      </w:r>
      <w:proofErr w:type="spellEnd"/>
      <w:r>
        <w:rPr>
          <w:rFonts w:ascii="Times New Roman" w:hAnsi="Times New Roman" w:cs="Times New Roman"/>
          <w:szCs w:val="22"/>
        </w:rPr>
        <w:t xml:space="preserve">, S. N. </w:t>
      </w:r>
      <w:proofErr w:type="spellStart"/>
      <w:r>
        <w:rPr>
          <w:rFonts w:ascii="Times New Roman" w:hAnsi="Times New Roman" w:cs="Times New Roman"/>
          <w:szCs w:val="22"/>
        </w:rPr>
        <w:t>Thore</w:t>
      </w:r>
      <w:proofErr w:type="spellEnd"/>
      <w:r>
        <w:rPr>
          <w:rFonts w:ascii="Times New Roman" w:hAnsi="Times New Roman" w:cs="Times New Roman"/>
          <w:szCs w:val="22"/>
        </w:rPr>
        <w:t xml:space="preserve">, R. P. </w:t>
      </w:r>
      <w:proofErr w:type="spellStart"/>
      <w:r>
        <w:rPr>
          <w:rFonts w:ascii="Times New Roman" w:hAnsi="Times New Roman" w:cs="Times New Roman"/>
          <w:szCs w:val="22"/>
        </w:rPr>
        <w:t>Pawar</w:t>
      </w:r>
      <w:proofErr w:type="spellEnd"/>
      <w:r>
        <w:rPr>
          <w:rFonts w:ascii="Times New Roman" w:hAnsi="Times New Roman" w:cs="Times New Roman"/>
          <w:szCs w:val="22"/>
        </w:rPr>
        <w:t xml:space="preserve">, S. D. </w:t>
      </w:r>
      <w:proofErr w:type="spellStart"/>
      <w:r>
        <w:rPr>
          <w:rFonts w:ascii="Times New Roman" w:hAnsi="Times New Roman" w:cs="Times New Roman"/>
          <w:szCs w:val="22"/>
        </w:rPr>
        <w:t>Pardeshi</w:t>
      </w:r>
      <w:proofErr w:type="spellEnd"/>
      <w:r>
        <w:rPr>
          <w:rFonts w:ascii="Times New Roman" w:hAnsi="Times New Roman" w:cs="Times New Roman"/>
          <w:szCs w:val="22"/>
        </w:rPr>
        <w:t xml:space="preserve">, N. M. </w:t>
      </w:r>
      <w:proofErr w:type="spellStart"/>
      <w:r>
        <w:rPr>
          <w:rFonts w:ascii="Times New Roman" w:hAnsi="Times New Roman" w:cs="Times New Roman"/>
          <w:szCs w:val="22"/>
        </w:rPr>
        <w:t>Lingde</w:t>
      </w:r>
      <w:proofErr w:type="spellEnd"/>
      <w:r>
        <w:rPr>
          <w:rFonts w:ascii="Times New Roman" w:hAnsi="Times New Roman" w:cs="Times New Roman"/>
          <w:szCs w:val="22"/>
        </w:rPr>
        <w:t xml:space="preserve">, J. P. Sonar “ Kinetic and isotherm model for the adsorption of  acid red from aqueous solution by </w:t>
      </w:r>
      <w:proofErr w:type="spellStart"/>
      <w:r>
        <w:rPr>
          <w:rFonts w:ascii="Times New Roman" w:hAnsi="Times New Roman" w:cs="Times New Roman"/>
          <w:szCs w:val="22"/>
        </w:rPr>
        <w:t>Parthenium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hysterophorus</w:t>
      </w:r>
      <w:proofErr w:type="spellEnd"/>
      <w:r>
        <w:rPr>
          <w:rFonts w:ascii="Times New Roman" w:hAnsi="Times New Roman" w:cs="Times New Roman"/>
          <w:szCs w:val="22"/>
        </w:rPr>
        <w:t xml:space="preserve"> L” Current </w:t>
      </w:r>
      <w:proofErr w:type="spellStart"/>
      <w:r>
        <w:rPr>
          <w:rFonts w:ascii="Times New Roman" w:hAnsi="Times New Roman" w:cs="Times New Roman"/>
          <w:szCs w:val="22"/>
        </w:rPr>
        <w:t>Pharma</w:t>
      </w:r>
      <w:proofErr w:type="spellEnd"/>
      <w:r>
        <w:rPr>
          <w:rFonts w:ascii="Times New Roman" w:hAnsi="Times New Roman" w:cs="Times New Roman"/>
          <w:szCs w:val="22"/>
        </w:rPr>
        <w:t xml:space="preserve"> Research, 422, 176, 2019.</w:t>
      </w:r>
    </w:p>
    <w:p w:rsidR="00A506DF" w:rsidRDefault="009745F5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B. M. </w:t>
      </w:r>
      <w:proofErr w:type="spellStart"/>
      <w:r>
        <w:rPr>
          <w:rFonts w:ascii="Times New Roman" w:hAnsi="Times New Roman" w:cs="Times New Roman"/>
          <w:szCs w:val="22"/>
        </w:rPr>
        <w:t>Marmat</w:t>
      </w:r>
      <w:proofErr w:type="spellEnd"/>
      <w:r>
        <w:rPr>
          <w:rFonts w:ascii="Times New Roman" w:hAnsi="Times New Roman" w:cs="Times New Roman"/>
          <w:szCs w:val="22"/>
        </w:rPr>
        <w:t xml:space="preserve">, A. S. </w:t>
      </w:r>
      <w:proofErr w:type="spellStart"/>
      <w:r>
        <w:rPr>
          <w:rFonts w:ascii="Times New Roman" w:hAnsi="Times New Roman" w:cs="Times New Roman"/>
          <w:szCs w:val="22"/>
        </w:rPr>
        <w:t>Salunke</w:t>
      </w:r>
      <w:proofErr w:type="spellEnd"/>
      <w:r>
        <w:rPr>
          <w:rFonts w:ascii="Times New Roman" w:hAnsi="Times New Roman" w:cs="Times New Roman"/>
          <w:szCs w:val="22"/>
        </w:rPr>
        <w:t xml:space="preserve">, N. N. </w:t>
      </w:r>
      <w:proofErr w:type="spellStart"/>
      <w:r>
        <w:rPr>
          <w:rFonts w:ascii="Times New Roman" w:hAnsi="Times New Roman" w:cs="Times New Roman"/>
          <w:szCs w:val="22"/>
        </w:rPr>
        <w:t>Gund</w:t>
      </w:r>
      <w:proofErr w:type="spellEnd"/>
      <w:r>
        <w:rPr>
          <w:rFonts w:ascii="Times New Roman" w:hAnsi="Times New Roman" w:cs="Times New Roman"/>
          <w:szCs w:val="22"/>
        </w:rPr>
        <w:t xml:space="preserve">, J. P. Sonar, S. A. Dokhe, a. M. </w:t>
      </w:r>
      <w:proofErr w:type="spellStart"/>
      <w:r>
        <w:rPr>
          <w:rFonts w:ascii="Times New Roman" w:hAnsi="Times New Roman" w:cs="Times New Roman"/>
          <w:szCs w:val="22"/>
        </w:rPr>
        <w:t>Zine</w:t>
      </w:r>
      <w:proofErr w:type="spellEnd"/>
      <w:r>
        <w:rPr>
          <w:rFonts w:ascii="Times New Roman" w:hAnsi="Times New Roman" w:cs="Times New Roman"/>
          <w:szCs w:val="22"/>
        </w:rPr>
        <w:t xml:space="preserve">, S. N. </w:t>
      </w:r>
      <w:proofErr w:type="spellStart"/>
      <w:r>
        <w:rPr>
          <w:rFonts w:ascii="Times New Roman" w:hAnsi="Times New Roman" w:cs="Times New Roman"/>
          <w:szCs w:val="22"/>
        </w:rPr>
        <w:t>Thore</w:t>
      </w:r>
      <w:proofErr w:type="spellEnd"/>
      <w:r>
        <w:rPr>
          <w:rFonts w:ascii="Times New Roman" w:hAnsi="Times New Roman" w:cs="Times New Roman"/>
          <w:szCs w:val="22"/>
        </w:rPr>
        <w:t xml:space="preserve">, S. D. </w:t>
      </w:r>
      <w:proofErr w:type="spellStart"/>
      <w:r>
        <w:rPr>
          <w:rFonts w:ascii="Times New Roman" w:hAnsi="Times New Roman" w:cs="Times New Roman"/>
          <w:szCs w:val="22"/>
        </w:rPr>
        <w:t>Pardeshi</w:t>
      </w:r>
      <w:proofErr w:type="spellEnd"/>
      <w:r>
        <w:rPr>
          <w:rFonts w:ascii="Times New Roman" w:hAnsi="Times New Roman" w:cs="Times New Roman"/>
          <w:szCs w:val="22"/>
        </w:rPr>
        <w:t xml:space="preserve"> “ Adsorptive removal of Malachite green from aqueous solution using low </w:t>
      </w:r>
      <w:r w:rsidR="00286B9D">
        <w:rPr>
          <w:rFonts w:ascii="Times New Roman" w:hAnsi="Times New Roman" w:cs="Times New Roman"/>
          <w:szCs w:val="22"/>
        </w:rPr>
        <w:t xml:space="preserve">cost adsorbent” International Journal of Chemical and Physical Science, 10, 4, 2021,. </w:t>
      </w:r>
      <w:hyperlink r:id="rId12" w:history="1">
        <w:r w:rsidR="00286B9D" w:rsidRPr="00E63644">
          <w:rPr>
            <w:rFonts w:ascii="Times New Roman" w:hAnsi="Times New Roman" w:cs="Times New Roman"/>
            <w:szCs w:val="22"/>
          </w:rPr>
          <w:t>https://doi.org/10.30731/ijcps.10.4.2021.1-7</w:t>
        </w:r>
      </w:hyperlink>
    </w:p>
    <w:p w:rsidR="005E1A80" w:rsidRPr="00286B9D" w:rsidRDefault="005E1A80" w:rsidP="00A506DF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I. </w:t>
      </w:r>
      <w:proofErr w:type="gramStart"/>
      <w:r>
        <w:rPr>
          <w:rFonts w:ascii="Times New Roman" w:hAnsi="Times New Roman" w:cs="Times New Roman"/>
          <w:szCs w:val="22"/>
        </w:rPr>
        <w:t>Langmuir ,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r w:rsidRPr="005E1A80">
        <w:rPr>
          <w:rFonts w:ascii="Times New Roman" w:hAnsi="Times New Roman" w:cs="Times New Roman"/>
          <w:szCs w:val="22"/>
        </w:rPr>
        <w:t>Journal of American Chemical Society</w:t>
      </w:r>
      <w:r>
        <w:rPr>
          <w:rFonts w:ascii="Times New Roman" w:hAnsi="Times New Roman" w:cs="Times New Roman"/>
          <w:szCs w:val="22"/>
        </w:rPr>
        <w:t xml:space="preserve">, </w:t>
      </w:r>
      <w:r w:rsidRPr="005E1A80">
        <w:rPr>
          <w:rFonts w:ascii="Times New Roman" w:hAnsi="Times New Roman" w:cs="Times New Roman"/>
          <w:szCs w:val="22"/>
        </w:rPr>
        <w:t xml:space="preserve">57 </w:t>
      </w:r>
      <w:r>
        <w:rPr>
          <w:rFonts w:ascii="Times New Roman" w:hAnsi="Times New Roman" w:cs="Times New Roman"/>
          <w:szCs w:val="22"/>
        </w:rPr>
        <w:t>(1918) 1361.</w:t>
      </w:r>
    </w:p>
    <w:p w:rsidR="00E63644" w:rsidRPr="0069763C" w:rsidRDefault="00E63644" w:rsidP="00E63644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N. N. </w:t>
      </w:r>
      <w:proofErr w:type="spellStart"/>
      <w:r>
        <w:rPr>
          <w:rFonts w:ascii="Times New Roman" w:hAnsi="Times New Roman" w:cs="Times New Roman"/>
          <w:szCs w:val="22"/>
        </w:rPr>
        <w:t>Gund</w:t>
      </w:r>
      <w:proofErr w:type="spellEnd"/>
      <w:r>
        <w:rPr>
          <w:rFonts w:ascii="Times New Roman" w:hAnsi="Times New Roman" w:cs="Times New Roman"/>
          <w:szCs w:val="22"/>
        </w:rPr>
        <w:t xml:space="preserve">, B. M. </w:t>
      </w:r>
      <w:proofErr w:type="spellStart"/>
      <w:r>
        <w:rPr>
          <w:rFonts w:ascii="Times New Roman" w:hAnsi="Times New Roman" w:cs="Times New Roman"/>
          <w:szCs w:val="22"/>
        </w:rPr>
        <w:t>Marmat</w:t>
      </w:r>
      <w:proofErr w:type="spellEnd"/>
      <w:r>
        <w:rPr>
          <w:rFonts w:ascii="Times New Roman" w:hAnsi="Times New Roman" w:cs="Times New Roman"/>
          <w:szCs w:val="22"/>
        </w:rPr>
        <w:t xml:space="preserve">, A. S. </w:t>
      </w:r>
      <w:proofErr w:type="spellStart"/>
      <w:r>
        <w:rPr>
          <w:rFonts w:ascii="Times New Roman" w:hAnsi="Times New Roman" w:cs="Times New Roman"/>
          <w:szCs w:val="22"/>
        </w:rPr>
        <w:t>Salunke</w:t>
      </w:r>
      <w:proofErr w:type="spellEnd"/>
      <w:r>
        <w:rPr>
          <w:rFonts w:ascii="Times New Roman" w:hAnsi="Times New Roman" w:cs="Times New Roman"/>
          <w:szCs w:val="22"/>
        </w:rPr>
        <w:t xml:space="preserve">, J. P. Sonar, S. A. Dokhe, a. M. </w:t>
      </w:r>
      <w:proofErr w:type="spellStart"/>
      <w:r>
        <w:rPr>
          <w:rFonts w:ascii="Times New Roman" w:hAnsi="Times New Roman" w:cs="Times New Roman"/>
          <w:szCs w:val="22"/>
        </w:rPr>
        <w:t>Zine</w:t>
      </w:r>
      <w:proofErr w:type="spellEnd"/>
      <w:r>
        <w:rPr>
          <w:rFonts w:ascii="Times New Roman" w:hAnsi="Times New Roman" w:cs="Times New Roman"/>
          <w:szCs w:val="22"/>
        </w:rPr>
        <w:t xml:space="preserve">, S. N. </w:t>
      </w:r>
      <w:proofErr w:type="spellStart"/>
      <w:r>
        <w:rPr>
          <w:rFonts w:ascii="Times New Roman" w:hAnsi="Times New Roman" w:cs="Times New Roman"/>
          <w:szCs w:val="22"/>
        </w:rPr>
        <w:t>Thore</w:t>
      </w:r>
      <w:proofErr w:type="spellEnd"/>
      <w:r>
        <w:rPr>
          <w:rFonts w:ascii="Times New Roman" w:hAnsi="Times New Roman" w:cs="Times New Roman"/>
          <w:szCs w:val="22"/>
        </w:rPr>
        <w:t xml:space="preserve">, S. D. </w:t>
      </w:r>
      <w:proofErr w:type="spellStart"/>
      <w:r>
        <w:rPr>
          <w:rFonts w:ascii="Times New Roman" w:hAnsi="Times New Roman" w:cs="Times New Roman"/>
          <w:szCs w:val="22"/>
        </w:rPr>
        <w:t>Pardeshi</w:t>
      </w:r>
      <w:proofErr w:type="spellEnd"/>
      <w:r>
        <w:rPr>
          <w:rFonts w:ascii="Times New Roman" w:hAnsi="Times New Roman" w:cs="Times New Roman"/>
          <w:szCs w:val="22"/>
        </w:rPr>
        <w:t xml:space="preserve"> “ Removal of </w:t>
      </w:r>
      <w:proofErr w:type="spellStart"/>
      <w:r>
        <w:rPr>
          <w:rFonts w:ascii="Times New Roman" w:hAnsi="Times New Roman" w:cs="Times New Roman"/>
          <w:szCs w:val="22"/>
        </w:rPr>
        <w:t>rhodamine</w:t>
      </w:r>
      <w:proofErr w:type="spellEnd"/>
      <w:r>
        <w:rPr>
          <w:rFonts w:ascii="Times New Roman" w:hAnsi="Times New Roman" w:cs="Times New Roman"/>
          <w:szCs w:val="22"/>
        </w:rPr>
        <w:t xml:space="preserve"> 6G from aqueous solution by adsorption on </w:t>
      </w:r>
      <w:proofErr w:type="spellStart"/>
      <w:r>
        <w:rPr>
          <w:rFonts w:ascii="Times New Roman" w:hAnsi="Times New Roman" w:cs="Times New Roman"/>
          <w:szCs w:val="22"/>
        </w:rPr>
        <w:t>Bioadsorbent</w:t>
      </w:r>
      <w:proofErr w:type="spellEnd"/>
      <w:r>
        <w:rPr>
          <w:rFonts w:ascii="Times New Roman" w:hAnsi="Times New Roman" w:cs="Times New Roman"/>
          <w:szCs w:val="22"/>
        </w:rPr>
        <w:t xml:space="preserve"> prepared from </w:t>
      </w:r>
      <w:proofErr w:type="spellStart"/>
      <w:r>
        <w:rPr>
          <w:rFonts w:ascii="Times New Roman" w:hAnsi="Times New Roman" w:cs="Times New Roman"/>
          <w:szCs w:val="22"/>
        </w:rPr>
        <w:t>Hyptis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Suaveolens</w:t>
      </w:r>
      <w:proofErr w:type="spellEnd"/>
      <w:r>
        <w:rPr>
          <w:rFonts w:ascii="Times New Roman" w:hAnsi="Times New Roman" w:cs="Times New Roman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Cs w:val="22"/>
        </w:rPr>
        <w:t>vilayti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tulsi</w:t>
      </w:r>
      <w:proofErr w:type="spellEnd"/>
      <w:r>
        <w:rPr>
          <w:rFonts w:ascii="Times New Roman" w:hAnsi="Times New Roman" w:cs="Times New Roman"/>
          <w:szCs w:val="22"/>
        </w:rPr>
        <w:t xml:space="preserve">): Kinetic, equilibrium and thermodynamic study” International Journal of Chemical and Physical Science, 10, 2, 2021,. </w:t>
      </w:r>
      <w:r w:rsidR="0069763C" w:rsidRPr="0069763C">
        <w:rPr>
          <w:rFonts w:ascii="Times New Roman" w:hAnsi="Times New Roman" w:cs="Times New Roman"/>
        </w:rPr>
        <w:t>https://doi.org/10.30731/ijcps.10.3.2021.1-9</w:t>
      </w:r>
    </w:p>
    <w:p w:rsidR="0069763C" w:rsidRPr="00286B9D" w:rsidRDefault="0069763C" w:rsidP="00E63644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H.Z., </w:t>
      </w:r>
      <w:proofErr w:type="spellStart"/>
      <w:r>
        <w:rPr>
          <w:rFonts w:ascii="Times New Roman" w:hAnsi="Times New Roman" w:cs="Times New Roman"/>
          <w:szCs w:val="22"/>
        </w:rPr>
        <w:t>Freundlich</w:t>
      </w:r>
      <w:proofErr w:type="spellEnd"/>
      <w:r>
        <w:rPr>
          <w:rFonts w:ascii="Times New Roman" w:hAnsi="Times New Roman" w:cs="Times New Roman"/>
          <w:szCs w:val="22"/>
        </w:rPr>
        <w:t xml:space="preserve">, </w:t>
      </w:r>
      <w:r w:rsidRPr="0069763C">
        <w:rPr>
          <w:rFonts w:ascii="Times New Roman" w:hAnsi="Times New Roman" w:cs="Times New Roman"/>
          <w:szCs w:val="22"/>
        </w:rPr>
        <w:t xml:space="preserve">J. Phys. </w:t>
      </w:r>
      <w:proofErr w:type="spellStart"/>
      <w:r w:rsidRPr="0069763C">
        <w:rPr>
          <w:rFonts w:ascii="Times New Roman" w:hAnsi="Times New Roman" w:cs="Times New Roman"/>
          <w:szCs w:val="22"/>
        </w:rPr>
        <w:t>Chem</w:t>
      </w:r>
      <w:proofErr w:type="spellEnd"/>
      <w:r w:rsidRPr="0069763C">
        <w:rPr>
          <w:rFonts w:ascii="Times New Roman" w:hAnsi="Times New Roman" w:cs="Times New Roman"/>
          <w:szCs w:val="22"/>
        </w:rPr>
        <w:t xml:space="preserve">, </w:t>
      </w:r>
      <w:r>
        <w:rPr>
          <w:rFonts w:ascii="Times New Roman" w:hAnsi="Times New Roman" w:cs="Times New Roman"/>
          <w:szCs w:val="22"/>
        </w:rPr>
        <w:t xml:space="preserve">1906, </w:t>
      </w:r>
      <w:r w:rsidRPr="0069763C">
        <w:rPr>
          <w:rFonts w:ascii="Times New Roman" w:hAnsi="Times New Roman" w:cs="Times New Roman"/>
          <w:szCs w:val="22"/>
        </w:rPr>
        <w:t>57</w:t>
      </w:r>
      <w:r>
        <w:rPr>
          <w:rFonts w:ascii="Times New Roman" w:hAnsi="Times New Roman" w:cs="Times New Roman"/>
          <w:szCs w:val="22"/>
        </w:rPr>
        <w:t>a, 385-470.</w:t>
      </w:r>
    </w:p>
    <w:p w:rsidR="00A2799B" w:rsidRPr="00A2799B" w:rsidRDefault="00207A0B" w:rsidP="00A2799B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A. S. </w:t>
      </w:r>
      <w:proofErr w:type="spellStart"/>
      <w:r>
        <w:rPr>
          <w:rFonts w:ascii="Times New Roman" w:hAnsi="Times New Roman" w:cs="Times New Roman"/>
          <w:szCs w:val="22"/>
        </w:rPr>
        <w:t>Salunke</w:t>
      </w:r>
      <w:proofErr w:type="spellEnd"/>
      <w:r>
        <w:rPr>
          <w:rFonts w:ascii="Times New Roman" w:hAnsi="Times New Roman" w:cs="Times New Roman"/>
          <w:szCs w:val="22"/>
        </w:rPr>
        <w:t xml:space="preserve">, N. N. </w:t>
      </w:r>
      <w:proofErr w:type="spellStart"/>
      <w:r>
        <w:rPr>
          <w:rFonts w:ascii="Times New Roman" w:hAnsi="Times New Roman" w:cs="Times New Roman"/>
          <w:szCs w:val="22"/>
        </w:rPr>
        <w:t>Gund</w:t>
      </w:r>
      <w:proofErr w:type="spellEnd"/>
      <w:r>
        <w:rPr>
          <w:rFonts w:ascii="Times New Roman" w:hAnsi="Times New Roman" w:cs="Times New Roman"/>
          <w:szCs w:val="22"/>
        </w:rPr>
        <w:t xml:space="preserve">, B. M. </w:t>
      </w:r>
      <w:proofErr w:type="spellStart"/>
      <w:r>
        <w:rPr>
          <w:rFonts w:ascii="Times New Roman" w:hAnsi="Times New Roman" w:cs="Times New Roman"/>
          <w:szCs w:val="22"/>
        </w:rPr>
        <w:t>Marmat</w:t>
      </w:r>
      <w:proofErr w:type="spellEnd"/>
      <w:r>
        <w:rPr>
          <w:rFonts w:ascii="Times New Roman" w:hAnsi="Times New Roman" w:cs="Times New Roman"/>
          <w:szCs w:val="22"/>
        </w:rPr>
        <w:t xml:space="preserve"> , J. P. Sonar, S. A. Dokhe, a. M. </w:t>
      </w:r>
      <w:proofErr w:type="spellStart"/>
      <w:r>
        <w:rPr>
          <w:rFonts w:ascii="Times New Roman" w:hAnsi="Times New Roman" w:cs="Times New Roman"/>
          <w:szCs w:val="22"/>
        </w:rPr>
        <w:t>Zine</w:t>
      </w:r>
      <w:proofErr w:type="spellEnd"/>
      <w:r>
        <w:rPr>
          <w:rFonts w:ascii="Times New Roman" w:hAnsi="Times New Roman" w:cs="Times New Roman"/>
          <w:szCs w:val="22"/>
        </w:rPr>
        <w:t xml:space="preserve">, S. N. </w:t>
      </w:r>
      <w:proofErr w:type="spellStart"/>
      <w:r>
        <w:rPr>
          <w:rFonts w:ascii="Times New Roman" w:hAnsi="Times New Roman" w:cs="Times New Roman"/>
          <w:szCs w:val="22"/>
        </w:rPr>
        <w:t>Thore</w:t>
      </w:r>
      <w:proofErr w:type="spellEnd"/>
      <w:r>
        <w:rPr>
          <w:rFonts w:ascii="Times New Roman" w:hAnsi="Times New Roman" w:cs="Times New Roman"/>
          <w:szCs w:val="22"/>
        </w:rPr>
        <w:t xml:space="preserve">, S. D. </w:t>
      </w:r>
      <w:proofErr w:type="spellStart"/>
      <w:r>
        <w:rPr>
          <w:rFonts w:ascii="Times New Roman" w:hAnsi="Times New Roman" w:cs="Times New Roman"/>
          <w:szCs w:val="22"/>
        </w:rPr>
        <w:t>Pardeshi</w:t>
      </w:r>
      <w:proofErr w:type="spellEnd"/>
      <w:r>
        <w:rPr>
          <w:rFonts w:ascii="Times New Roman" w:hAnsi="Times New Roman" w:cs="Times New Roman"/>
          <w:szCs w:val="22"/>
        </w:rPr>
        <w:t xml:space="preserve"> “ Adsorptive removal of </w:t>
      </w:r>
      <w:proofErr w:type="spellStart"/>
      <w:r>
        <w:rPr>
          <w:rFonts w:ascii="Times New Roman" w:hAnsi="Times New Roman" w:cs="Times New Roman"/>
          <w:szCs w:val="22"/>
        </w:rPr>
        <w:t>Amido</w:t>
      </w:r>
      <w:proofErr w:type="spellEnd"/>
      <w:r>
        <w:rPr>
          <w:rFonts w:ascii="Times New Roman" w:hAnsi="Times New Roman" w:cs="Times New Roman"/>
          <w:szCs w:val="22"/>
        </w:rPr>
        <w:t xml:space="preserve"> black from aqueous solution using economical adsorbent: Kinetic and isotherm study” International Journal of Chemical and Physical Science, 9, 5, 2020,. </w:t>
      </w:r>
      <w:r w:rsidR="00A2799B" w:rsidRPr="00A2799B">
        <w:rPr>
          <w:rFonts w:ascii="Times New Roman" w:hAnsi="Times New Roman" w:cs="Times New Roman"/>
        </w:rPr>
        <w:t>https://doi.org/10.30731/ijcps.9.5.2020.1-7</w:t>
      </w:r>
    </w:p>
    <w:p w:rsidR="00A2799B" w:rsidRDefault="00A2799B" w:rsidP="00A2799B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 w:rsidRPr="00A2799B">
        <w:rPr>
          <w:rFonts w:ascii="Times New Roman" w:hAnsi="Times New Roman" w:cs="Times New Roman"/>
          <w:szCs w:val="22"/>
        </w:rPr>
        <w:t xml:space="preserve">M.I. </w:t>
      </w:r>
      <w:proofErr w:type="spellStart"/>
      <w:r w:rsidRPr="00A2799B">
        <w:rPr>
          <w:rFonts w:ascii="Times New Roman" w:hAnsi="Times New Roman" w:cs="Times New Roman"/>
          <w:szCs w:val="22"/>
        </w:rPr>
        <w:t>Tempkin</w:t>
      </w:r>
      <w:proofErr w:type="spellEnd"/>
      <w:r w:rsidRPr="00A2799B">
        <w:rPr>
          <w:rFonts w:ascii="Times New Roman" w:hAnsi="Times New Roman" w:cs="Times New Roman"/>
          <w:szCs w:val="22"/>
        </w:rPr>
        <w:t xml:space="preserve">, V. </w:t>
      </w:r>
      <w:proofErr w:type="spellStart"/>
      <w:r w:rsidRPr="00A2799B">
        <w:rPr>
          <w:rFonts w:ascii="Times New Roman" w:hAnsi="Times New Roman" w:cs="Times New Roman"/>
          <w:szCs w:val="22"/>
        </w:rPr>
        <w:t>Pyzhev</w:t>
      </w:r>
      <w:proofErr w:type="spellEnd"/>
      <w:r w:rsidRPr="00A2799B">
        <w:rPr>
          <w:rFonts w:ascii="Times New Roman" w:hAnsi="Times New Roman" w:cs="Times New Roman"/>
          <w:szCs w:val="22"/>
        </w:rPr>
        <w:t xml:space="preserve">, Kinetics of ammonia synthesis on promoted iron catalyst, </w:t>
      </w:r>
      <w:proofErr w:type="spellStart"/>
      <w:r w:rsidRPr="00A2799B">
        <w:rPr>
          <w:rFonts w:ascii="Times New Roman" w:hAnsi="Times New Roman" w:cs="Times New Roman"/>
          <w:i/>
          <w:iCs/>
          <w:szCs w:val="22"/>
        </w:rPr>
        <w:t>Acta</w:t>
      </w:r>
      <w:proofErr w:type="spellEnd"/>
      <w:r w:rsidRPr="00A2799B">
        <w:rPr>
          <w:rFonts w:ascii="Times New Roman" w:hAnsi="Times New Roman" w:cs="Times New Roman"/>
          <w:i/>
          <w:iCs/>
          <w:szCs w:val="22"/>
        </w:rPr>
        <w:t xml:space="preserve"> Phys.</w:t>
      </w:r>
      <w:r>
        <w:rPr>
          <w:rFonts w:ascii="Times New Roman" w:hAnsi="Times New Roman" w:cs="Times New Roman"/>
          <w:i/>
          <w:iCs/>
          <w:szCs w:val="22"/>
        </w:rPr>
        <w:t xml:space="preserve"> </w:t>
      </w:r>
      <w:proofErr w:type="spellStart"/>
      <w:r w:rsidRPr="00A2799B">
        <w:rPr>
          <w:rFonts w:ascii="Times New Roman" w:hAnsi="Times New Roman" w:cs="Times New Roman"/>
          <w:i/>
          <w:iCs/>
          <w:szCs w:val="22"/>
        </w:rPr>
        <w:t>Chim</w:t>
      </w:r>
      <w:proofErr w:type="spellEnd"/>
      <w:r w:rsidRPr="00A2799B">
        <w:rPr>
          <w:rFonts w:ascii="Times New Roman" w:hAnsi="Times New Roman" w:cs="Times New Roman"/>
          <w:szCs w:val="22"/>
        </w:rPr>
        <w:t xml:space="preserve">. USSR </w:t>
      </w:r>
      <w:r w:rsidRPr="00A2799B">
        <w:rPr>
          <w:rFonts w:ascii="Times New Roman" w:hAnsi="Times New Roman" w:cs="Times New Roman"/>
          <w:b/>
          <w:bCs/>
          <w:szCs w:val="22"/>
        </w:rPr>
        <w:t xml:space="preserve">12 </w:t>
      </w:r>
      <w:r w:rsidRPr="00A2799B">
        <w:rPr>
          <w:rFonts w:ascii="Times New Roman" w:hAnsi="Times New Roman" w:cs="Times New Roman"/>
          <w:szCs w:val="22"/>
        </w:rPr>
        <w:t>(1940), 327–356.</w:t>
      </w:r>
    </w:p>
    <w:p w:rsidR="00A506DF" w:rsidRPr="00A2799B" w:rsidRDefault="00A2799B" w:rsidP="00A2799B">
      <w:pPr>
        <w:pStyle w:val="ListParagraph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A. M. </w:t>
      </w:r>
      <w:proofErr w:type="spellStart"/>
      <w:r>
        <w:rPr>
          <w:rFonts w:ascii="Times New Roman" w:hAnsi="Times New Roman" w:cs="Times New Roman"/>
          <w:szCs w:val="22"/>
        </w:rPr>
        <w:t>Zine</w:t>
      </w:r>
      <w:proofErr w:type="spellEnd"/>
      <w:r>
        <w:rPr>
          <w:rFonts w:ascii="Times New Roman" w:hAnsi="Times New Roman" w:cs="Times New Roman"/>
          <w:szCs w:val="22"/>
        </w:rPr>
        <w:t xml:space="preserve">, S. N. </w:t>
      </w:r>
      <w:proofErr w:type="spellStart"/>
      <w:r>
        <w:rPr>
          <w:rFonts w:ascii="Times New Roman" w:hAnsi="Times New Roman" w:cs="Times New Roman"/>
          <w:szCs w:val="22"/>
        </w:rPr>
        <w:t>Thore</w:t>
      </w:r>
      <w:proofErr w:type="spellEnd"/>
      <w:r>
        <w:rPr>
          <w:rFonts w:ascii="Times New Roman" w:hAnsi="Times New Roman" w:cs="Times New Roman"/>
          <w:szCs w:val="22"/>
        </w:rPr>
        <w:t xml:space="preserve">, R. P. </w:t>
      </w:r>
      <w:proofErr w:type="spellStart"/>
      <w:r>
        <w:rPr>
          <w:rFonts w:ascii="Times New Roman" w:hAnsi="Times New Roman" w:cs="Times New Roman"/>
          <w:szCs w:val="22"/>
        </w:rPr>
        <w:t>Pawar</w:t>
      </w:r>
      <w:proofErr w:type="spellEnd"/>
      <w:r>
        <w:rPr>
          <w:rFonts w:ascii="Times New Roman" w:hAnsi="Times New Roman" w:cs="Times New Roman"/>
          <w:szCs w:val="22"/>
        </w:rPr>
        <w:t xml:space="preserve">, S. D. </w:t>
      </w:r>
      <w:proofErr w:type="spellStart"/>
      <w:r>
        <w:rPr>
          <w:rFonts w:ascii="Times New Roman" w:hAnsi="Times New Roman" w:cs="Times New Roman"/>
          <w:szCs w:val="22"/>
        </w:rPr>
        <w:t>Pardeshi</w:t>
      </w:r>
      <w:proofErr w:type="spellEnd"/>
      <w:r>
        <w:rPr>
          <w:rFonts w:ascii="Times New Roman" w:hAnsi="Times New Roman" w:cs="Times New Roman"/>
          <w:szCs w:val="22"/>
        </w:rPr>
        <w:t xml:space="preserve">, N. </w:t>
      </w:r>
      <w:proofErr w:type="gramStart"/>
      <w:r>
        <w:rPr>
          <w:rFonts w:ascii="Times New Roman" w:hAnsi="Times New Roman" w:cs="Times New Roman"/>
          <w:szCs w:val="22"/>
        </w:rPr>
        <w:t>M .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Ligde</w:t>
      </w:r>
      <w:proofErr w:type="spellEnd"/>
      <w:r>
        <w:rPr>
          <w:rFonts w:ascii="Times New Roman" w:hAnsi="Times New Roman" w:cs="Times New Roman"/>
          <w:szCs w:val="22"/>
        </w:rPr>
        <w:t xml:space="preserve">, J. P. Sonar “Adsorption studies of acid red 73 on </w:t>
      </w:r>
      <w:proofErr w:type="spellStart"/>
      <w:r>
        <w:rPr>
          <w:rFonts w:ascii="Times New Roman" w:hAnsi="Times New Roman" w:cs="Times New Roman"/>
          <w:szCs w:val="22"/>
        </w:rPr>
        <w:t>parthenium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hysterophorous</w:t>
      </w:r>
      <w:proofErr w:type="spellEnd"/>
      <w:r>
        <w:rPr>
          <w:rFonts w:ascii="Times New Roman" w:hAnsi="Times New Roman" w:cs="Times New Roman"/>
          <w:szCs w:val="22"/>
        </w:rPr>
        <w:t xml:space="preserve"> L” International Journal of Chemical and Physical Science, 7, 4, 2018,. </w:t>
      </w:r>
      <w:r w:rsidRPr="00A2799B">
        <w:rPr>
          <w:rFonts w:ascii="Times New Roman" w:hAnsi="Times New Roman" w:cs="Times New Roman"/>
          <w:sz w:val="24"/>
          <w:szCs w:val="24"/>
        </w:rPr>
        <w:t>https://doi.org/10.30731/ijcps.7.4.2018.13-22</w:t>
      </w:r>
    </w:p>
    <w:p w:rsidR="00622E4F" w:rsidRPr="00A506DF" w:rsidRDefault="00622E4F" w:rsidP="00A506D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622E4F" w:rsidRPr="00A506DF" w:rsidSect="00622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11D"/>
    <w:multiLevelType w:val="hybridMultilevel"/>
    <w:tmpl w:val="FA52DB0A"/>
    <w:lvl w:ilvl="0" w:tplc="FDA08F5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E2540"/>
    <w:multiLevelType w:val="hybridMultilevel"/>
    <w:tmpl w:val="C478EB30"/>
    <w:lvl w:ilvl="0" w:tplc="3AF08EDE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2668D"/>
    <w:multiLevelType w:val="hybridMultilevel"/>
    <w:tmpl w:val="DA963276"/>
    <w:lvl w:ilvl="0" w:tplc="EF9A8D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3471D"/>
    <w:multiLevelType w:val="hybridMultilevel"/>
    <w:tmpl w:val="79900B82"/>
    <w:lvl w:ilvl="0" w:tplc="CF3A9E96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506DF"/>
    <w:rsid w:val="00000EF6"/>
    <w:rsid w:val="00067FF6"/>
    <w:rsid w:val="00073C76"/>
    <w:rsid w:val="000966F8"/>
    <w:rsid w:val="000A4659"/>
    <w:rsid w:val="000C5983"/>
    <w:rsid w:val="000D287E"/>
    <w:rsid w:val="00113246"/>
    <w:rsid w:val="00131810"/>
    <w:rsid w:val="001329EE"/>
    <w:rsid w:val="00146979"/>
    <w:rsid w:val="00207A0B"/>
    <w:rsid w:val="00213255"/>
    <w:rsid w:val="002175FB"/>
    <w:rsid w:val="002366EC"/>
    <w:rsid w:val="00286B9D"/>
    <w:rsid w:val="00310C9E"/>
    <w:rsid w:val="003269D3"/>
    <w:rsid w:val="003C0095"/>
    <w:rsid w:val="003C13E0"/>
    <w:rsid w:val="003D7072"/>
    <w:rsid w:val="00425191"/>
    <w:rsid w:val="004736C4"/>
    <w:rsid w:val="00491BFD"/>
    <w:rsid w:val="004A0949"/>
    <w:rsid w:val="004A74D8"/>
    <w:rsid w:val="004B2B6D"/>
    <w:rsid w:val="004F4FFC"/>
    <w:rsid w:val="004F5176"/>
    <w:rsid w:val="005133F6"/>
    <w:rsid w:val="00513F5B"/>
    <w:rsid w:val="0058731E"/>
    <w:rsid w:val="005D3453"/>
    <w:rsid w:val="005E1A80"/>
    <w:rsid w:val="005F4541"/>
    <w:rsid w:val="00622E4F"/>
    <w:rsid w:val="0067074D"/>
    <w:rsid w:val="006754DD"/>
    <w:rsid w:val="0069763C"/>
    <w:rsid w:val="006B0879"/>
    <w:rsid w:val="006D4E20"/>
    <w:rsid w:val="006F263D"/>
    <w:rsid w:val="007F39B2"/>
    <w:rsid w:val="008221DB"/>
    <w:rsid w:val="008456DB"/>
    <w:rsid w:val="00873D57"/>
    <w:rsid w:val="008B34F2"/>
    <w:rsid w:val="008C253C"/>
    <w:rsid w:val="008D0333"/>
    <w:rsid w:val="0091530A"/>
    <w:rsid w:val="0092427C"/>
    <w:rsid w:val="009517EC"/>
    <w:rsid w:val="009745F5"/>
    <w:rsid w:val="009930A5"/>
    <w:rsid w:val="009A2DA2"/>
    <w:rsid w:val="009A6F82"/>
    <w:rsid w:val="009C10ED"/>
    <w:rsid w:val="009F1822"/>
    <w:rsid w:val="00A203D9"/>
    <w:rsid w:val="00A2799B"/>
    <w:rsid w:val="00A4650E"/>
    <w:rsid w:val="00A506DF"/>
    <w:rsid w:val="00B02FDB"/>
    <w:rsid w:val="00B44735"/>
    <w:rsid w:val="00B64162"/>
    <w:rsid w:val="00C05B64"/>
    <w:rsid w:val="00CA0A36"/>
    <w:rsid w:val="00CA6E84"/>
    <w:rsid w:val="00CE13A7"/>
    <w:rsid w:val="00CF29EC"/>
    <w:rsid w:val="00D0654C"/>
    <w:rsid w:val="00D212EB"/>
    <w:rsid w:val="00D32C16"/>
    <w:rsid w:val="00D478B6"/>
    <w:rsid w:val="00D6141D"/>
    <w:rsid w:val="00D872F3"/>
    <w:rsid w:val="00DB49E4"/>
    <w:rsid w:val="00E020C2"/>
    <w:rsid w:val="00E156ED"/>
    <w:rsid w:val="00E63644"/>
    <w:rsid w:val="00E73B77"/>
    <w:rsid w:val="00E83B59"/>
    <w:rsid w:val="00E86557"/>
    <w:rsid w:val="00EA3686"/>
    <w:rsid w:val="00EA3B97"/>
    <w:rsid w:val="00F15F51"/>
    <w:rsid w:val="00F3763F"/>
    <w:rsid w:val="00F66528"/>
    <w:rsid w:val="00F80C57"/>
    <w:rsid w:val="00F84CCC"/>
    <w:rsid w:val="00F92A7F"/>
    <w:rsid w:val="00FC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4F"/>
  </w:style>
  <w:style w:type="paragraph" w:styleId="Heading1">
    <w:name w:val="heading 1"/>
    <w:basedOn w:val="Normal"/>
    <w:link w:val="Heading1Char"/>
    <w:uiPriority w:val="9"/>
    <w:qFormat/>
    <w:rsid w:val="00A50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6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A506DF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6DF"/>
    <w:pPr>
      <w:spacing w:after="160" w:line="259" w:lineRule="auto"/>
      <w:ind w:left="720"/>
      <w:contextualSpacing/>
    </w:pPr>
    <w:rPr>
      <w:rFonts w:eastAsiaTheme="minorHAnsi" w:cs="Mangal"/>
      <w:lang w:val="en-IN"/>
    </w:rPr>
  </w:style>
  <w:style w:type="character" w:styleId="Hyperlink">
    <w:name w:val="Hyperlink"/>
    <w:basedOn w:val="DefaultParagraphFont"/>
    <w:uiPriority w:val="99"/>
    <w:unhideWhenUsed/>
    <w:rsid w:val="00A506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D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DF"/>
    <w:rPr>
      <w:rFonts w:ascii="Tahoma" w:hAnsi="Tahoma" w:cs="Tahoma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E156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s://doi.org/10.30731/ijcps.10.4.2021.1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ye%20removal%202020\Saptaparni\Methylene%20blue%20saptaparni\methylene%20blue%20saptaparn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ye%20removal%202020\Saptaparni\Methylene%20blue%20saptaparni\methylene%20blue%20saptaparn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ye%20removal%202020\Saptaparni\Methylene%20blue%20saptaparni\methylene%20blue%20saptaparn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Saptaparn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H:\Saptaparni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H:\Saptaparn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methylene%20blue%20saptaparn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'effect of pH'!$G$21</c:f>
              <c:strCache>
                <c:ptCount val="1"/>
                <c:pt idx="0">
                  <c:v>% removal</c:v>
                </c:pt>
              </c:strCache>
            </c:strRef>
          </c:tx>
          <c:xVal>
            <c:numRef>
              <c:f>'effect of pH'!$B$22:$B$31</c:f>
              <c:numCache>
                <c:formatCode>General</c:formatCode>
                <c:ptCount val="10"/>
                <c:pt idx="0">
                  <c:v>4</c:v>
                </c:pt>
                <c:pt idx="1">
                  <c:v>4.5</c:v>
                </c:pt>
                <c:pt idx="2">
                  <c:v>5</c:v>
                </c:pt>
                <c:pt idx="3">
                  <c:v>5.5</c:v>
                </c:pt>
                <c:pt idx="4">
                  <c:v>6</c:v>
                </c:pt>
                <c:pt idx="5">
                  <c:v>6.5</c:v>
                </c:pt>
                <c:pt idx="6">
                  <c:v>7.5</c:v>
                </c:pt>
                <c:pt idx="7">
                  <c:v>8</c:v>
                </c:pt>
                <c:pt idx="8">
                  <c:v>8.5</c:v>
                </c:pt>
                <c:pt idx="9">
                  <c:v>9</c:v>
                </c:pt>
              </c:numCache>
            </c:numRef>
          </c:xVal>
          <c:yVal>
            <c:numRef>
              <c:f>'effect of pH'!$G$22:$G$31</c:f>
              <c:numCache>
                <c:formatCode>General</c:formatCode>
                <c:ptCount val="10"/>
                <c:pt idx="0">
                  <c:v>74.972826086956488</c:v>
                </c:pt>
                <c:pt idx="1">
                  <c:v>75.624999999999986</c:v>
                </c:pt>
                <c:pt idx="2">
                  <c:v>76.521739130434625</c:v>
                </c:pt>
                <c:pt idx="3">
                  <c:v>77.1875</c:v>
                </c:pt>
                <c:pt idx="4">
                  <c:v>78.940217391304429</c:v>
                </c:pt>
                <c:pt idx="5">
                  <c:v>79.904891304347899</c:v>
                </c:pt>
                <c:pt idx="6">
                  <c:v>82.1875</c:v>
                </c:pt>
                <c:pt idx="7">
                  <c:v>81.793478260869549</c:v>
                </c:pt>
                <c:pt idx="8">
                  <c:v>81.141304347826079</c:v>
                </c:pt>
                <c:pt idx="9">
                  <c:v>80.828804347825965</c:v>
                </c:pt>
              </c:numCache>
            </c:numRef>
          </c:yVal>
          <c:smooth val="1"/>
        </c:ser>
        <c:axId val="51058944"/>
        <c:axId val="51077888"/>
      </c:scatterChart>
      <c:valAx>
        <c:axId val="510589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51077888"/>
        <c:crosses val="autoZero"/>
        <c:crossBetween val="midCat"/>
      </c:valAx>
      <c:valAx>
        <c:axId val="5107788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removal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crossAx val="51058944"/>
        <c:crossesAt val="0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'effect  of dose'!$G$15</c:f>
              <c:strCache>
                <c:ptCount val="1"/>
                <c:pt idx="0">
                  <c:v>% removal</c:v>
                </c:pt>
              </c:strCache>
            </c:strRef>
          </c:tx>
          <c:xVal>
            <c:numRef>
              <c:f>'effect  of dose'!$B$16:$B$21</c:f>
              <c:numCache>
                <c:formatCode>General</c:formatCode>
                <c:ptCount val="6"/>
                <c:pt idx="0">
                  <c:v>0.05</c:v>
                </c:pt>
                <c:pt idx="1">
                  <c:v>0.1</c:v>
                </c:pt>
                <c:pt idx="2">
                  <c:v>0.15000000000000013</c:v>
                </c:pt>
                <c:pt idx="3">
                  <c:v>0.2</c:v>
                </c:pt>
                <c:pt idx="4">
                  <c:v>0.25</c:v>
                </c:pt>
                <c:pt idx="5">
                  <c:v>0.30000000000000027</c:v>
                </c:pt>
              </c:numCache>
            </c:numRef>
          </c:xVal>
          <c:yVal>
            <c:numRef>
              <c:f>'effect  of dose'!$G$16:$G$21</c:f>
              <c:numCache>
                <c:formatCode>General</c:formatCode>
                <c:ptCount val="6"/>
                <c:pt idx="0">
                  <c:v>77.807971014492637</c:v>
                </c:pt>
                <c:pt idx="1">
                  <c:v>80.615942028985458</c:v>
                </c:pt>
                <c:pt idx="2">
                  <c:v>84.945652173913047</c:v>
                </c:pt>
                <c:pt idx="3">
                  <c:v>85.724637681159422</c:v>
                </c:pt>
                <c:pt idx="4">
                  <c:v>87.717391304347899</c:v>
                </c:pt>
                <c:pt idx="5">
                  <c:v>88.550724637681085</c:v>
                </c:pt>
              </c:numCache>
            </c:numRef>
          </c:yVal>
          <c:smooth val="1"/>
        </c:ser>
        <c:axId val="51094656"/>
        <c:axId val="51206784"/>
      </c:scatterChart>
      <c:valAx>
        <c:axId val="510946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Amount of Adsorbent (g)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51206784"/>
        <c:crosses val="autoZero"/>
        <c:crossBetween val="midCat"/>
      </c:valAx>
      <c:valAx>
        <c:axId val="5120678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</a:t>
                </a:r>
                <a:r>
                  <a:rPr lang="en-US" baseline="0"/>
                  <a:t> removal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crossAx val="51094656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'effect  of dose'!$H$15</c:f>
              <c:strCache>
                <c:ptCount val="1"/>
                <c:pt idx="0">
                  <c:v>qe</c:v>
                </c:pt>
              </c:strCache>
            </c:strRef>
          </c:tx>
          <c:xVal>
            <c:numRef>
              <c:f>'effect  of dose'!$B$16:$B$21</c:f>
              <c:numCache>
                <c:formatCode>General</c:formatCode>
                <c:ptCount val="6"/>
                <c:pt idx="0">
                  <c:v>0.05</c:v>
                </c:pt>
                <c:pt idx="1">
                  <c:v>0.1</c:v>
                </c:pt>
                <c:pt idx="2">
                  <c:v>0.15000000000000013</c:v>
                </c:pt>
                <c:pt idx="3">
                  <c:v>0.2</c:v>
                </c:pt>
                <c:pt idx="4">
                  <c:v>0.25</c:v>
                </c:pt>
                <c:pt idx="5">
                  <c:v>0.30000000000000027</c:v>
                </c:pt>
              </c:numCache>
            </c:numRef>
          </c:xVal>
          <c:yVal>
            <c:numRef>
              <c:f>'effect  of dose'!$H$16:$H$21</c:f>
              <c:numCache>
                <c:formatCode>General</c:formatCode>
                <c:ptCount val="6"/>
                <c:pt idx="0">
                  <c:v>13.31521739130436</c:v>
                </c:pt>
                <c:pt idx="1">
                  <c:v>5.8152173913043494</c:v>
                </c:pt>
                <c:pt idx="2">
                  <c:v>3.0108695652173911</c:v>
                </c:pt>
                <c:pt idx="3">
                  <c:v>2.14130434782609</c:v>
                </c:pt>
                <c:pt idx="4">
                  <c:v>1.473913043478261</c:v>
                </c:pt>
                <c:pt idx="5">
                  <c:v>1.1449275362318854</c:v>
                </c:pt>
              </c:numCache>
            </c:numRef>
          </c:yVal>
          <c:smooth val="1"/>
        </c:ser>
        <c:axId val="51227264"/>
        <c:axId val="51802496"/>
      </c:scatterChart>
      <c:valAx>
        <c:axId val="512272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Amount of Adsorbent</a:t>
                </a:r>
                <a:r>
                  <a:rPr lang="en-US" baseline="0"/>
                  <a:t> (g)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crossAx val="51802496"/>
        <c:crosses val="autoZero"/>
        <c:crossBetween val="midCat"/>
      </c:valAx>
      <c:valAx>
        <c:axId val="5180249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IN" sz="1800" b="0" i="0" baseline="0"/>
                  <a:t>q</a:t>
                </a:r>
                <a:r>
                  <a:rPr lang="en-IN" sz="1800" b="0" i="0" baseline="-25000"/>
                  <a:t>e</a:t>
                </a:r>
                <a:r>
                  <a:rPr lang="en-IN" sz="1800" b="0" i="0" baseline="0"/>
                  <a:t> mg L</a:t>
                </a:r>
                <a:r>
                  <a:rPr lang="en-IN" sz="1800" b="0" i="0" baseline="30000"/>
                  <a:t>-1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crossAx val="51227264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I!$C$86</c:f>
              <c:strCache>
                <c:ptCount val="1"/>
                <c:pt idx="0">
                  <c:v>20 ppm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I!$B$87:$B$93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I!$C$87:$C$93</c:f>
              <c:numCache>
                <c:formatCode>0.00</c:formatCode>
                <c:ptCount val="7"/>
                <c:pt idx="0">
                  <c:v>0.43022583581175788</c:v>
                </c:pt>
                <c:pt idx="1">
                  <c:v>0.34477658621568413</c:v>
                </c:pt>
                <c:pt idx="2">
                  <c:v>8.7364695101826081E-2</c:v>
                </c:pt>
                <c:pt idx="3">
                  <c:v>-0.24987747321659989</c:v>
                </c:pt>
                <c:pt idx="4">
                  <c:v>-0.34053853694765385</c:v>
                </c:pt>
                <c:pt idx="5">
                  <c:v>-0.40447981643854297</c:v>
                </c:pt>
                <c:pt idx="6">
                  <c:v>-0.50514997831990593</c:v>
                </c:pt>
              </c:numCache>
            </c:numRef>
          </c:yVal>
        </c:ser>
        <c:ser>
          <c:idx val="1"/>
          <c:order val="1"/>
          <c:tx>
            <c:strRef>
              <c:f>I!$D$86</c:f>
              <c:strCache>
                <c:ptCount val="1"/>
                <c:pt idx="0">
                  <c:v>40 ppm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I!$B$87:$B$93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I!$D$87:$D$93</c:f>
              <c:numCache>
                <c:formatCode>0.00</c:formatCode>
                <c:ptCount val="7"/>
                <c:pt idx="0">
                  <c:v>-0.40120949323688682</c:v>
                </c:pt>
                <c:pt idx="1">
                  <c:v>-0.44009337496388801</c:v>
                </c:pt>
                <c:pt idx="2">
                  <c:v>-0.5551748004902507</c:v>
                </c:pt>
                <c:pt idx="3">
                  <c:v>-0.6216020990518546</c:v>
                </c:pt>
                <c:pt idx="4">
                  <c:v>-0.6382721639823995</c:v>
                </c:pt>
                <c:pt idx="5">
                  <c:v>-0.7411233706278697</c:v>
                </c:pt>
                <c:pt idx="6">
                  <c:v>-1.0338582672609604</c:v>
                </c:pt>
              </c:numCache>
            </c:numRef>
          </c:yVal>
        </c:ser>
        <c:ser>
          <c:idx val="2"/>
          <c:order val="2"/>
          <c:tx>
            <c:strRef>
              <c:f>I!$E$86</c:f>
              <c:strCache>
                <c:ptCount val="1"/>
                <c:pt idx="0">
                  <c:v>60 ppm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I!$B$87:$B$93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I!$E$87:$E$93</c:f>
              <c:numCache>
                <c:formatCode>0.00</c:formatCode>
                <c:ptCount val="7"/>
                <c:pt idx="0">
                  <c:v>-0.59602203633064699</c:v>
                </c:pt>
                <c:pt idx="1">
                  <c:v>-0.81958736716167957</c:v>
                </c:pt>
                <c:pt idx="2">
                  <c:v>-0.87942606879415708</c:v>
                </c:pt>
                <c:pt idx="3">
                  <c:v>-0.91901295308911368</c:v>
                </c:pt>
                <c:pt idx="4">
                  <c:v>-0.96257350205938363</c:v>
                </c:pt>
                <c:pt idx="5">
                  <c:v>-1.2218487496163657</c:v>
                </c:pt>
                <c:pt idx="6">
                  <c:v>-1.3279021420643098</c:v>
                </c:pt>
              </c:numCache>
            </c:numRef>
          </c:yVal>
        </c:ser>
        <c:ser>
          <c:idx val="3"/>
          <c:order val="3"/>
          <c:tx>
            <c:strRef>
              <c:f>I!$F$86</c:f>
              <c:strCache>
                <c:ptCount val="1"/>
                <c:pt idx="0">
                  <c:v>80 ppm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I!$B$87:$B$93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I!$F$87:$F$93</c:f>
              <c:numCache>
                <c:formatCode>0.00</c:formatCode>
                <c:ptCount val="7"/>
                <c:pt idx="0">
                  <c:v>-1.04648191855505</c:v>
                </c:pt>
                <c:pt idx="1">
                  <c:v>-1.0637376580965072</c:v>
                </c:pt>
                <c:pt idx="2">
                  <c:v>-1.114356128164236</c:v>
                </c:pt>
                <c:pt idx="3">
                  <c:v>-1.2</c:v>
                </c:pt>
                <c:pt idx="4">
                  <c:v>-1.4</c:v>
                </c:pt>
                <c:pt idx="5">
                  <c:v>-1.6</c:v>
                </c:pt>
                <c:pt idx="6">
                  <c:v>-1.9000000000000001</c:v>
                </c:pt>
              </c:numCache>
            </c:numRef>
          </c:yVal>
        </c:ser>
        <c:ser>
          <c:idx val="4"/>
          <c:order val="4"/>
          <c:tx>
            <c:strRef>
              <c:f>I!$G$86</c:f>
              <c:strCache>
                <c:ptCount val="1"/>
                <c:pt idx="0">
                  <c:v>100 ppm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I!$B$87:$B$93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I!$G$87:$G$93</c:f>
              <c:numCache>
                <c:formatCode>0.00</c:formatCode>
                <c:ptCount val="7"/>
                <c:pt idx="0">
                  <c:v>-1.1674910872937774</c:v>
                </c:pt>
                <c:pt idx="1">
                  <c:v>-1.5528419686578021</c:v>
                </c:pt>
                <c:pt idx="2">
                  <c:v>-1.6289321377282271</c:v>
                </c:pt>
                <c:pt idx="3">
                  <c:v>-1.677780705266138</c:v>
                </c:pt>
                <c:pt idx="4">
                  <c:v>-1.8860566476932261</c:v>
                </c:pt>
                <c:pt idx="5">
                  <c:v>-2.0969100130080998</c:v>
                </c:pt>
                <c:pt idx="6">
                  <c:v>-2.1249387366082835</c:v>
                </c:pt>
              </c:numCache>
            </c:numRef>
          </c:yVal>
        </c:ser>
        <c:axId val="64651264"/>
        <c:axId val="64653184"/>
      </c:scatterChart>
      <c:valAx>
        <c:axId val="646512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/>
                  <a:t>Time</a:t>
                </a:r>
              </a:p>
            </c:rich>
          </c:tx>
          <c:layout/>
        </c:title>
        <c:numFmt formatCode="General" sourceLinked="1"/>
        <c:majorTickMark val="in"/>
        <c:tickLblPos val="nextTo"/>
        <c:spPr>
          <a:ln w="12700"/>
        </c:spPr>
        <c:txPr>
          <a:bodyPr/>
          <a:lstStyle/>
          <a:p>
            <a:pPr>
              <a:defRPr lang="en-IN"/>
            </a:pPr>
            <a:endParaRPr lang="en-US"/>
          </a:p>
        </c:txPr>
        <c:crossAx val="64653184"/>
        <c:crossesAt val="-2.5"/>
        <c:crossBetween val="midCat"/>
      </c:valAx>
      <c:valAx>
        <c:axId val="6465318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/>
                  <a:t>log (qe-qt)</a:t>
                </a:r>
              </a:p>
            </c:rich>
          </c:tx>
          <c:layout/>
        </c:title>
        <c:numFmt formatCode="0.00" sourceLinked="1"/>
        <c:majorTickMark val="in"/>
        <c:tickLblPos val="nextTo"/>
        <c:spPr>
          <a:ln w="12700"/>
        </c:spPr>
        <c:txPr>
          <a:bodyPr/>
          <a:lstStyle/>
          <a:p>
            <a:pPr>
              <a:defRPr lang="en-IN"/>
            </a:pPr>
            <a:endParaRPr lang="en-US"/>
          </a:p>
        </c:txPr>
        <c:crossAx val="64651264"/>
        <c:crosses val="autoZero"/>
        <c:crossBetween val="midCat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79362204724409535"/>
          <c:y val="0.16613334791484397"/>
          <c:w val="0.16748906386701687"/>
          <c:h val="0.44345107903178771"/>
        </c:manualLayout>
      </c:layout>
      <c:txPr>
        <a:bodyPr/>
        <a:lstStyle/>
        <a:p>
          <a:pPr>
            <a:defRPr lang="en-IN"/>
          </a:pPr>
          <a:endParaRPr lang="en-U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Elovich!$F$76</c:f>
              <c:strCache>
                <c:ptCount val="1"/>
                <c:pt idx="0">
                  <c:v>20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Elovich!$E$77:$E$86</c:f>
              <c:numCache>
                <c:formatCode>0.0</c:formatCode>
                <c:ptCount val="10"/>
                <c:pt idx="0">
                  <c:v>2.3025850929940437</c:v>
                </c:pt>
                <c:pt idx="1">
                  <c:v>2.9957322735539909</c:v>
                </c:pt>
                <c:pt idx="2">
                  <c:v>3.4011973816621595</c:v>
                </c:pt>
                <c:pt idx="3">
                  <c:v>3.6888794541139371</c:v>
                </c:pt>
                <c:pt idx="4">
                  <c:v>3.912023005428142</c:v>
                </c:pt>
                <c:pt idx="5">
                  <c:v>4.0943445622220942</c:v>
                </c:pt>
                <c:pt idx="6">
                  <c:v>4.4998096703302704</c:v>
                </c:pt>
                <c:pt idx="7">
                  <c:v>4.7874917427820494</c:v>
                </c:pt>
              </c:numCache>
            </c:numRef>
          </c:xVal>
          <c:yVal>
            <c:numRef>
              <c:f>Elovich!$F$77:$F$86</c:f>
              <c:numCache>
                <c:formatCode>0.000</c:formatCode>
                <c:ptCount val="10"/>
                <c:pt idx="0">
                  <c:v>5.4619565217391308</c:v>
                </c:pt>
                <c:pt idx="1">
                  <c:v>5.9429347826086953</c:v>
                </c:pt>
                <c:pt idx="2">
                  <c:v>6.9320652173913064</c:v>
                </c:pt>
                <c:pt idx="3">
                  <c:v>7.5923913043478324</c:v>
                </c:pt>
                <c:pt idx="4">
                  <c:v>7.6983695652173898</c:v>
                </c:pt>
                <c:pt idx="5">
                  <c:v>7.7608695652173916</c:v>
                </c:pt>
                <c:pt idx="6">
                  <c:v>7.8423913043478324</c:v>
                </c:pt>
                <c:pt idx="7">
                  <c:v>8.1548913043478191</c:v>
                </c:pt>
              </c:numCache>
            </c:numRef>
          </c:yVal>
        </c:ser>
        <c:ser>
          <c:idx val="1"/>
          <c:order val="1"/>
          <c:tx>
            <c:strRef>
              <c:f>Elovich!$G$76</c:f>
              <c:strCache>
                <c:ptCount val="1"/>
                <c:pt idx="0">
                  <c:v>40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Elovich!$E$77:$E$86</c:f>
              <c:numCache>
                <c:formatCode>0.0</c:formatCode>
                <c:ptCount val="10"/>
                <c:pt idx="0">
                  <c:v>2.3025850929940437</c:v>
                </c:pt>
                <c:pt idx="1">
                  <c:v>2.9957322735539909</c:v>
                </c:pt>
                <c:pt idx="2">
                  <c:v>3.4011973816621595</c:v>
                </c:pt>
                <c:pt idx="3">
                  <c:v>3.6888794541139371</c:v>
                </c:pt>
                <c:pt idx="4">
                  <c:v>3.912023005428142</c:v>
                </c:pt>
                <c:pt idx="5">
                  <c:v>4.0943445622220942</c:v>
                </c:pt>
                <c:pt idx="6">
                  <c:v>4.4998096703302704</c:v>
                </c:pt>
                <c:pt idx="7">
                  <c:v>4.7874917427820494</c:v>
                </c:pt>
              </c:numCache>
            </c:numRef>
          </c:xVal>
          <c:yVal>
            <c:numRef>
              <c:f>Elovich!$G$77:$G$86</c:f>
              <c:numCache>
                <c:formatCode>0.000</c:formatCode>
                <c:ptCount val="10"/>
                <c:pt idx="0">
                  <c:v>19.135999999999999</c:v>
                </c:pt>
                <c:pt idx="1">
                  <c:v>19.238</c:v>
                </c:pt>
                <c:pt idx="2">
                  <c:v>19.2575</c:v>
                </c:pt>
                <c:pt idx="3">
                  <c:v>19.268999999999966</c:v>
                </c:pt>
                <c:pt idx="4">
                  <c:v>19.280499999999968</c:v>
                </c:pt>
                <c:pt idx="5">
                  <c:v>19.329499999999989</c:v>
                </c:pt>
                <c:pt idx="6">
                  <c:v>19.342499999999969</c:v>
                </c:pt>
                <c:pt idx="7">
                  <c:v>19.389499999999966</c:v>
                </c:pt>
              </c:numCache>
            </c:numRef>
          </c:yVal>
        </c:ser>
        <c:ser>
          <c:idx val="2"/>
          <c:order val="2"/>
          <c:tx>
            <c:strRef>
              <c:f>Elovich!$H$76</c:f>
              <c:strCache>
                <c:ptCount val="1"/>
                <c:pt idx="0">
                  <c:v>60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Elovich!$E$77:$E$86</c:f>
              <c:numCache>
                <c:formatCode>0.0</c:formatCode>
                <c:ptCount val="10"/>
                <c:pt idx="0">
                  <c:v>2.3025850929940437</c:v>
                </c:pt>
                <c:pt idx="1">
                  <c:v>2.9957322735539909</c:v>
                </c:pt>
                <c:pt idx="2">
                  <c:v>3.4011973816621595</c:v>
                </c:pt>
                <c:pt idx="3">
                  <c:v>3.6888794541139371</c:v>
                </c:pt>
                <c:pt idx="4">
                  <c:v>3.912023005428142</c:v>
                </c:pt>
                <c:pt idx="5">
                  <c:v>4.0943445622220942</c:v>
                </c:pt>
                <c:pt idx="6">
                  <c:v>4.4998096703302704</c:v>
                </c:pt>
                <c:pt idx="7">
                  <c:v>4.7874917427820494</c:v>
                </c:pt>
              </c:numCache>
            </c:numRef>
          </c:xVal>
          <c:yVal>
            <c:numRef>
              <c:f>Elovich!$H$77:$H$86</c:f>
              <c:numCache>
                <c:formatCode>0.00</c:formatCode>
                <c:ptCount val="10"/>
                <c:pt idx="0">
                  <c:v>28.87</c:v>
                </c:pt>
                <c:pt idx="1">
                  <c:v>28.91</c:v>
                </c:pt>
                <c:pt idx="2">
                  <c:v>28.914499999999986</c:v>
                </c:pt>
                <c:pt idx="3">
                  <c:v>28.917000000000005</c:v>
                </c:pt>
                <c:pt idx="4">
                  <c:v>28.924999999999986</c:v>
                </c:pt>
                <c:pt idx="5">
                  <c:v>28.93</c:v>
                </c:pt>
                <c:pt idx="6">
                  <c:v>28.93049999999997</c:v>
                </c:pt>
                <c:pt idx="7">
                  <c:v>28.937999999999999</c:v>
                </c:pt>
              </c:numCache>
            </c:numRef>
          </c:yVal>
        </c:ser>
        <c:ser>
          <c:idx val="3"/>
          <c:order val="3"/>
          <c:tx>
            <c:strRef>
              <c:f>Elovich!$I$76</c:f>
              <c:strCache>
                <c:ptCount val="1"/>
                <c:pt idx="0">
                  <c:v>80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Elovich!$E$77:$E$86</c:f>
              <c:numCache>
                <c:formatCode>0.0</c:formatCode>
                <c:ptCount val="10"/>
                <c:pt idx="0">
                  <c:v>2.3025850929940437</c:v>
                </c:pt>
                <c:pt idx="1">
                  <c:v>2.9957322735539909</c:v>
                </c:pt>
                <c:pt idx="2">
                  <c:v>3.4011973816621595</c:v>
                </c:pt>
                <c:pt idx="3">
                  <c:v>3.6888794541139371</c:v>
                </c:pt>
                <c:pt idx="4">
                  <c:v>3.912023005428142</c:v>
                </c:pt>
                <c:pt idx="5">
                  <c:v>4.0943445622220942</c:v>
                </c:pt>
                <c:pt idx="6">
                  <c:v>4.4998096703302704</c:v>
                </c:pt>
                <c:pt idx="7">
                  <c:v>4.7874917427820494</c:v>
                </c:pt>
              </c:numCache>
            </c:numRef>
          </c:xVal>
          <c:yVal>
            <c:numRef>
              <c:f>Elovich!$I$77:$I$86</c:f>
              <c:numCache>
                <c:formatCode>0.00</c:formatCode>
                <c:ptCount val="10"/>
                <c:pt idx="0">
                  <c:v>38.758000000000003</c:v>
                </c:pt>
                <c:pt idx="1">
                  <c:v>38.792000000000058</c:v>
                </c:pt>
                <c:pt idx="2">
                  <c:v>38.8765</c:v>
                </c:pt>
                <c:pt idx="3">
                  <c:v>38.916000000000004</c:v>
                </c:pt>
                <c:pt idx="4">
                  <c:v>38.925000000000011</c:v>
                </c:pt>
                <c:pt idx="5">
                  <c:v>38.973500000000001</c:v>
                </c:pt>
                <c:pt idx="6">
                  <c:v>39.06250000000005</c:v>
                </c:pt>
                <c:pt idx="7">
                  <c:v>39.155000000000001</c:v>
                </c:pt>
              </c:numCache>
            </c:numRef>
          </c:yVal>
        </c:ser>
        <c:ser>
          <c:idx val="4"/>
          <c:order val="4"/>
          <c:tx>
            <c:strRef>
              <c:f>Elovich!$J$76</c:f>
              <c:strCache>
                <c:ptCount val="1"/>
                <c:pt idx="0">
                  <c:v>100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Elovich!$E$77:$E$86</c:f>
              <c:numCache>
                <c:formatCode>0.0</c:formatCode>
                <c:ptCount val="10"/>
                <c:pt idx="0">
                  <c:v>2.3025850929940437</c:v>
                </c:pt>
                <c:pt idx="1">
                  <c:v>2.9957322735539909</c:v>
                </c:pt>
                <c:pt idx="2">
                  <c:v>3.4011973816621595</c:v>
                </c:pt>
                <c:pt idx="3">
                  <c:v>3.6888794541139371</c:v>
                </c:pt>
                <c:pt idx="4">
                  <c:v>3.912023005428142</c:v>
                </c:pt>
                <c:pt idx="5">
                  <c:v>4.0943445622220942</c:v>
                </c:pt>
                <c:pt idx="6">
                  <c:v>4.4998096703302704</c:v>
                </c:pt>
                <c:pt idx="7">
                  <c:v>4.7874917427820494</c:v>
                </c:pt>
              </c:numCache>
            </c:numRef>
          </c:xVal>
          <c:yVal>
            <c:numRef>
              <c:f>Elovich!$J$77:$J$86</c:f>
              <c:numCache>
                <c:formatCode>0.00</c:formatCode>
                <c:ptCount val="10"/>
                <c:pt idx="0">
                  <c:v>48.741000000000007</c:v>
                </c:pt>
                <c:pt idx="1">
                  <c:v>48.744500000000002</c:v>
                </c:pt>
                <c:pt idx="2">
                  <c:v>48.754000000000005</c:v>
                </c:pt>
                <c:pt idx="3">
                  <c:v>48.76050000000005</c:v>
                </c:pt>
                <c:pt idx="4">
                  <c:v>48.764000000000003</c:v>
                </c:pt>
                <c:pt idx="5">
                  <c:v>48.770500000000013</c:v>
                </c:pt>
                <c:pt idx="6">
                  <c:v>48.775500000000058</c:v>
                </c:pt>
                <c:pt idx="7">
                  <c:v>48.830849999999998</c:v>
                </c:pt>
              </c:numCache>
            </c:numRef>
          </c:yVal>
        </c:ser>
        <c:axId val="64928768"/>
        <c:axId val="70730880"/>
      </c:scatterChart>
      <c:valAx>
        <c:axId val="64928768"/>
        <c:scaling>
          <c:orientation val="minMax"/>
          <c:min val="2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US"/>
                  <a:t>lnt</a:t>
                </a:r>
              </a:p>
            </c:rich>
          </c:tx>
          <c:layout>
            <c:manualLayout>
              <c:xMode val="edge"/>
              <c:yMode val="edge"/>
              <c:x val="0.4202620297462818"/>
              <c:y val="0.89256926217556143"/>
            </c:manualLayout>
          </c:layout>
        </c:title>
        <c:numFmt formatCode="0.0" sourceLinked="1"/>
        <c:majorTickMark val="in"/>
        <c:tickLblPos val="nextTo"/>
        <c:spPr>
          <a:ln w="12700"/>
        </c:spPr>
        <c:txPr>
          <a:bodyPr/>
          <a:lstStyle/>
          <a:p>
            <a:pPr>
              <a:defRPr lang="en-IN"/>
            </a:pPr>
            <a:endParaRPr lang="en-US"/>
          </a:p>
        </c:txPr>
        <c:crossAx val="70730880"/>
        <c:crossesAt val="2"/>
        <c:crossBetween val="midCat"/>
      </c:valAx>
      <c:valAx>
        <c:axId val="70730880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US"/>
                  <a:t>qt</a:t>
                </a:r>
              </a:p>
            </c:rich>
          </c:tx>
          <c:layout/>
        </c:title>
        <c:numFmt formatCode="0.0" sourceLinked="0"/>
        <c:majorTickMark val="in"/>
        <c:tickLblPos val="nextTo"/>
        <c:spPr>
          <a:ln w="12700"/>
        </c:spPr>
        <c:txPr>
          <a:bodyPr/>
          <a:lstStyle/>
          <a:p>
            <a:pPr>
              <a:defRPr lang="en-IN"/>
            </a:pPr>
            <a:endParaRPr lang="en-US"/>
          </a:p>
        </c:txPr>
        <c:crossAx val="64928768"/>
        <c:crossesAt val="2"/>
        <c:crossBetween val="midCat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8044986539062039"/>
          <c:y val="0.27341890482867787"/>
          <c:w val="0.17406511886978759"/>
          <c:h val="0.46050688976378001"/>
        </c:manualLayout>
      </c:layout>
      <c:txPr>
        <a:bodyPr/>
        <a:lstStyle/>
        <a:p>
          <a:pPr>
            <a:defRPr lang="en-IN"/>
          </a:pPr>
          <a:endParaRPr lang="en-US"/>
        </a:p>
      </c:txPr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II!$D$72</c:f>
              <c:strCache>
                <c:ptCount val="1"/>
                <c:pt idx="0">
                  <c:v>20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II!$C$73:$C$79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II!$D$73:$D$79</c:f>
              <c:numCache>
                <c:formatCode>0.00</c:formatCode>
                <c:ptCount val="7"/>
                <c:pt idx="0">
                  <c:v>1.8308457711442785</c:v>
                </c:pt>
                <c:pt idx="1">
                  <c:v>3.3653406492912668</c:v>
                </c:pt>
                <c:pt idx="2">
                  <c:v>4.3277146217169618</c:v>
                </c:pt>
                <c:pt idx="3">
                  <c:v>5.268432355046528</c:v>
                </c:pt>
                <c:pt idx="4">
                  <c:v>6.4948817507942085</c:v>
                </c:pt>
                <c:pt idx="5">
                  <c:v>7.7310924369747953</c:v>
                </c:pt>
                <c:pt idx="6">
                  <c:v>11.476091476091471</c:v>
                </c:pt>
              </c:numCache>
            </c:numRef>
          </c:yVal>
        </c:ser>
        <c:ser>
          <c:idx val="1"/>
          <c:order val="1"/>
          <c:tx>
            <c:strRef>
              <c:f>II!$E$72</c:f>
              <c:strCache>
                <c:ptCount val="1"/>
                <c:pt idx="0">
                  <c:v>40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II!$C$73:$C$82</c:f>
              <c:numCache>
                <c:formatCode>General</c:formatCode>
                <c:ptCount val="10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II!$E$73:$E$82</c:f>
              <c:numCache>
                <c:formatCode>0.000</c:formatCode>
                <c:ptCount val="10"/>
                <c:pt idx="0">
                  <c:v>0.52257525083612044</c:v>
                </c:pt>
                <c:pt idx="1">
                  <c:v>1.0396091069757771</c:v>
                </c:pt>
                <c:pt idx="2">
                  <c:v>1.5578346098922498</c:v>
                </c:pt>
                <c:pt idx="3">
                  <c:v>2.0758731641496668</c:v>
                </c:pt>
                <c:pt idx="4">
                  <c:v>2.5932937423822047</c:v>
                </c:pt>
                <c:pt idx="5">
                  <c:v>3.1040637367753985</c:v>
                </c:pt>
                <c:pt idx="6">
                  <c:v>4.6529662659945705</c:v>
                </c:pt>
              </c:numCache>
            </c:numRef>
          </c:yVal>
        </c:ser>
        <c:ser>
          <c:idx val="2"/>
          <c:order val="2"/>
          <c:tx>
            <c:strRef>
              <c:f>II!$F$72</c:f>
              <c:strCache>
                <c:ptCount val="1"/>
                <c:pt idx="0">
                  <c:v>60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II!$C$73:$C$82</c:f>
              <c:numCache>
                <c:formatCode>General</c:formatCode>
                <c:ptCount val="10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II!$F$73:$F$82</c:f>
              <c:numCache>
                <c:formatCode>0.000</c:formatCode>
                <c:ptCount val="10"/>
                <c:pt idx="0">
                  <c:v>0.17319016279875302</c:v>
                </c:pt>
                <c:pt idx="1">
                  <c:v>0.34590107229332412</c:v>
                </c:pt>
                <c:pt idx="2">
                  <c:v>0.51877085891161878</c:v>
                </c:pt>
                <c:pt idx="3">
                  <c:v>0.69163467856278393</c:v>
                </c:pt>
                <c:pt idx="4">
                  <c:v>1.0371650821089018</c:v>
                </c:pt>
                <c:pt idx="5">
                  <c:v>1.3826477704804701</c:v>
                </c:pt>
                <c:pt idx="6">
                  <c:v>1.7282798430721891</c:v>
                </c:pt>
              </c:numCache>
            </c:numRef>
          </c:yVal>
        </c:ser>
        <c:ser>
          <c:idx val="3"/>
          <c:order val="3"/>
          <c:tx>
            <c:strRef>
              <c:f>II!$G$72</c:f>
              <c:strCache>
                <c:ptCount val="1"/>
                <c:pt idx="0">
                  <c:v>80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II!$C$73:$C$82</c:f>
              <c:numCache>
                <c:formatCode>General</c:formatCode>
                <c:ptCount val="10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II!$G$73:$G$82</c:f>
              <c:numCache>
                <c:formatCode>0.000</c:formatCode>
                <c:ptCount val="10"/>
                <c:pt idx="0">
                  <c:v>0.12900562464523452</c:v>
                </c:pt>
                <c:pt idx="1">
                  <c:v>0.25778511033202722</c:v>
                </c:pt>
                <c:pt idx="2">
                  <c:v>0.3858372024230578</c:v>
                </c:pt>
                <c:pt idx="3">
                  <c:v>0.51392743344639824</c:v>
                </c:pt>
                <c:pt idx="4">
                  <c:v>0.77071290944123316</c:v>
                </c:pt>
                <c:pt idx="5">
                  <c:v>1.02633840943205</c:v>
                </c:pt>
                <c:pt idx="6">
                  <c:v>1.28</c:v>
                </c:pt>
              </c:numCache>
            </c:numRef>
          </c:yVal>
        </c:ser>
        <c:ser>
          <c:idx val="4"/>
          <c:order val="4"/>
          <c:tx>
            <c:strRef>
              <c:f>II!$H$72</c:f>
              <c:strCache>
                <c:ptCount val="1"/>
                <c:pt idx="0">
                  <c:v>100 mg/L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</c:trendline>
          <c:xVal>
            <c:numRef>
              <c:f>II!$C$73:$C$79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90</c:v>
                </c:pt>
              </c:numCache>
            </c:numRef>
          </c:xVal>
          <c:yVal>
            <c:numRef>
              <c:f>II!$H$73:$H$79</c:f>
              <c:numCache>
                <c:formatCode>0.000</c:formatCode>
                <c:ptCount val="7"/>
                <c:pt idx="0">
                  <c:v>0.10258304097166671</c:v>
                </c:pt>
                <c:pt idx="1">
                  <c:v>0.20515135040876409</c:v>
                </c:pt>
                <c:pt idx="2">
                  <c:v>0.30766706321532628</c:v>
                </c:pt>
                <c:pt idx="3">
                  <c:v>0.41016806636519332</c:v>
                </c:pt>
                <c:pt idx="4">
                  <c:v>0.61520794028381653</c:v>
                </c:pt>
                <c:pt idx="5">
                  <c:v>0.82016792938354133</c:v>
                </c:pt>
                <c:pt idx="6">
                  <c:v>1.025104816967535</c:v>
                </c:pt>
              </c:numCache>
            </c:numRef>
          </c:yVal>
        </c:ser>
        <c:axId val="70804992"/>
        <c:axId val="70806912"/>
      </c:scatterChart>
      <c:valAx>
        <c:axId val="708049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US"/>
                  <a:t>Time</a:t>
                </a:r>
              </a:p>
            </c:rich>
          </c:tx>
          <c:layout/>
        </c:title>
        <c:numFmt formatCode="General" sourceLinked="1"/>
        <c:majorTickMark val="in"/>
        <c:tickLblPos val="nextTo"/>
        <c:spPr>
          <a:ln w="12700"/>
        </c:spPr>
        <c:txPr>
          <a:bodyPr/>
          <a:lstStyle/>
          <a:p>
            <a:pPr>
              <a:defRPr lang="en-IN"/>
            </a:pPr>
            <a:endParaRPr lang="en-US"/>
          </a:p>
        </c:txPr>
        <c:crossAx val="70806912"/>
        <c:crosses val="autoZero"/>
        <c:crossBetween val="midCat"/>
      </c:valAx>
      <c:valAx>
        <c:axId val="70806912"/>
        <c:scaling>
          <c:orientation val="minMax"/>
          <c:max val="12"/>
        </c:scaling>
        <c:axPos val="l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US"/>
                  <a:t>t/qt</a:t>
                </a:r>
              </a:p>
            </c:rich>
          </c:tx>
          <c:layout/>
        </c:title>
        <c:numFmt formatCode="0.0" sourceLinked="0"/>
        <c:majorTickMark val="in"/>
        <c:tickLblPos val="nextTo"/>
        <c:spPr>
          <a:ln w="12700"/>
        </c:spPr>
        <c:txPr>
          <a:bodyPr/>
          <a:lstStyle/>
          <a:p>
            <a:pPr>
              <a:defRPr lang="en-IN"/>
            </a:pPr>
            <a:endParaRPr lang="en-US"/>
          </a:p>
        </c:txPr>
        <c:crossAx val="70804992"/>
        <c:crosses val="autoZero"/>
        <c:crossBetween val="midCat"/>
        <c:majorUnit val="2"/>
      </c:valAx>
    </c:plotArea>
    <c:legend>
      <c:legendPos val="r"/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egendEntry>
        <c:idx val="9"/>
        <c:delete val="1"/>
      </c:legendEntry>
      <c:layout/>
      <c:txPr>
        <a:bodyPr/>
        <a:lstStyle/>
        <a:p>
          <a:pPr>
            <a:defRPr lang="en-IN"/>
          </a:pPr>
          <a:endParaRPr lang="en-US"/>
        </a:p>
      </c:txPr>
    </c:legend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autoTitleDeleted val="1"/>
    <c:plotArea>
      <c:layout/>
      <c:scatterChart>
        <c:scatterStyle val="lineMarker"/>
        <c:ser>
          <c:idx val="0"/>
          <c:order val="0"/>
          <c:spPr>
            <a:ln w="19050">
              <a:noFill/>
            </a:ln>
          </c:spPr>
          <c:trendline>
            <c:trendlineType val="linear"/>
          </c:trendline>
          <c:xVal>
            <c:numRef>
              <c:f>Freundlich!$E$3:$E$7</c:f>
              <c:numCache>
                <c:formatCode>0.00</c:formatCode>
                <c:ptCount val="5"/>
                <c:pt idx="0">
                  <c:v>0.91141817675133419</c:v>
                </c:pt>
                <c:pt idx="1">
                  <c:v>1.2875666100049155</c:v>
                </c:pt>
                <c:pt idx="2">
                  <c:v>1.4623979978989559</c:v>
                </c:pt>
                <c:pt idx="3">
                  <c:v>1.5927872283034821</c:v>
                </c:pt>
                <c:pt idx="4">
                  <c:v>1.6886942841263659</c:v>
                </c:pt>
              </c:numCache>
            </c:numRef>
          </c:xVal>
          <c:yVal>
            <c:numRef>
              <c:f>Freundlich!$F$3:$F$7</c:f>
              <c:numCache>
                <c:formatCode>0.00</c:formatCode>
                <c:ptCount val="5"/>
                <c:pt idx="0">
                  <c:v>0.5670519512709653</c:v>
                </c:pt>
                <c:pt idx="1">
                  <c:v>0.82189784093534601</c:v>
                </c:pt>
                <c:pt idx="2">
                  <c:v>0.97772360528884839</c:v>
                </c:pt>
                <c:pt idx="3">
                  <c:v>1.0511525224473821</c:v>
                </c:pt>
                <c:pt idx="4">
                  <c:v>1.1040824066504709</c:v>
                </c:pt>
              </c:numCache>
            </c:numRef>
          </c:yVal>
        </c:ser>
        <c:axId val="51476352"/>
        <c:axId val="51482624"/>
      </c:scatterChart>
      <c:valAx>
        <c:axId val="51476352"/>
        <c:scaling>
          <c:orientation val="minMax"/>
          <c:min val="0.70000000000000062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/>
                  <a:t>log Ce</a:t>
                </a:r>
              </a:p>
            </c:rich>
          </c:tx>
          <c:layout/>
        </c:title>
        <c:numFmt formatCode="0.00" sourceLinked="1"/>
        <c:majorTickMark val="in"/>
        <c:tickLblPos val="nextTo"/>
        <c:spPr>
          <a:ln w="12700"/>
        </c:spPr>
        <c:txPr>
          <a:bodyPr/>
          <a:lstStyle/>
          <a:p>
            <a:pPr>
              <a:defRPr lang="en-IN"/>
            </a:pPr>
            <a:endParaRPr lang="en-US"/>
          </a:p>
        </c:txPr>
        <c:crossAx val="51482624"/>
        <c:crosses val="autoZero"/>
        <c:crossBetween val="midCat"/>
      </c:valAx>
      <c:valAx>
        <c:axId val="5148262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/>
                  <a:t>log qe</a:t>
                </a:r>
              </a:p>
            </c:rich>
          </c:tx>
          <c:layout/>
        </c:title>
        <c:numFmt formatCode="0.00" sourceLinked="1"/>
        <c:majorTickMark val="in"/>
        <c:tickLblPos val="nextTo"/>
        <c:spPr>
          <a:ln w="12700"/>
        </c:spPr>
        <c:txPr>
          <a:bodyPr/>
          <a:lstStyle/>
          <a:p>
            <a:pPr>
              <a:defRPr lang="en-IN"/>
            </a:pPr>
            <a:endParaRPr lang="en-US"/>
          </a:p>
        </c:txPr>
        <c:crossAx val="51476352"/>
        <c:crossesAt val="0.5"/>
        <c:crossBetween val="midCat"/>
      </c:valAx>
    </c:plotArea>
    <c:plotVisOnly val="1"/>
    <c:dispBlanksAs val="gap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VPCIT39</dc:creator>
  <cp:keywords/>
  <dc:description/>
  <cp:lastModifiedBy>VPCIT39</cp:lastModifiedBy>
  <cp:revision>82</cp:revision>
  <dcterms:created xsi:type="dcterms:W3CDTF">2023-04-17T09:40:00Z</dcterms:created>
  <dcterms:modified xsi:type="dcterms:W3CDTF">2023-04-26T08:49:00Z</dcterms:modified>
</cp:coreProperties>
</file>