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28C" w:rsidRPr="00174848" w:rsidRDefault="0057328C" w:rsidP="00903FB7">
      <w:pPr>
        <w:spacing w:after="0" w:line="360" w:lineRule="auto"/>
        <w:jc w:val="center"/>
        <w:rPr>
          <w:rFonts w:ascii="Times New Roman" w:hAnsi="Times New Roman" w:cs="Times New Roman"/>
          <w:b/>
          <w:sz w:val="28"/>
          <w:szCs w:val="28"/>
        </w:rPr>
      </w:pPr>
      <w:r w:rsidRPr="00174848">
        <w:rPr>
          <w:rFonts w:ascii="Times New Roman" w:hAnsi="Times New Roman" w:cs="Times New Roman"/>
          <w:b/>
          <w:sz w:val="28"/>
          <w:szCs w:val="28"/>
        </w:rPr>
        <w:t xml:space="preserve">Study </w:t>
      </w:r>
      <w:r w:rsidR="00056F93" w:rsidRPr="00174848">
        <w:rPr>
          <w:rFonts w:ascii="Times New Roman" w:hAnsi="Times New Roman" w:cs="Times New Roman"/>
          <w:b/>
          <w:sz w:val="28"/>
          <w:szCs w:val="28"/>
        </w:rPr>
        <w:t xml:space="preserve">Of Structural And Optical Properties Of </w:t>
      </w:r>
      <w:r w:rsidRPr="00174848">
        <w:rPr>
          <w:rFonts w:ascii="Times New Roman" w:hAnsi="Times New Roman" w:cs="Times New Roman"/>
          <w:b/>
          <w:sz w:val="28"/>
          <w:szCs w:val="28"/>
        </w:rPr>
        <w:t xml:space="preserve">Spray </w:t>
      </w:r>
      <w:proofErr w:type="spellStart"/>
      <w:r w:rsidR="00056F93" w:rsidRPr="00174848">
        <w:rPr>
          <w:rFonts w:ascii="Times New Roman" w:hAnsi="Times New Roman" w:cs="Times New Roman"/>
          <w:b/>
          <w:sz w:val="28"/>
          <w:szCs w:val="28"/>
        </w:rPr>
        <w:t>Pyrolytically</w:t>
      </w:r>
      <w:proofErr w:type="spellEnd"/>
      <w:r w:rsidR="00056F93" w:rsidRPr="00174848">
        <w:rPr>
          <w:rFonts w:ascii="Times New Roman" w:hAnsi="Times New Roman" w:cs="Times New Roman"/>
          <w:b/>
          <w:sz w:val="28"/>
          <w:szCs w:val="28"/>
        </w:rPr>
        <w:t xml:space="preserve"> Deposited </w:t>
      </w:r>
      <w:proofErr w:type="gramStart"/>
      <w:r w:rsidR="00056F93" w:rsidRPr="00174848">
        <w:rPr>
          <w:rFonts w:ascii="Times New Roman" w:hAnsi="Times New Roman" w:cs="Times New Roman"/>
          <w:b/>
          <w:sz w:val="28"/>
          <w:szCs w:val="28"/>
        </w:rPr>
        <w:t>CuInTe</w:t>
      </w:r>
      <w:r w:rsidR="00056F93" w:rsidRPr="00174848">
        <w:rPr>
          <w:rFonts w:ascii="Times New Roman" w:hAnsi="Times New Roman" w:cs="Times New Roman"/>
          <w:b/>
          <w:sz w:val="28"/>
          <w:szCs w:val="28"/>
          <w:vertAlign w:val="subscript"/>
        </w:rPr>
        <w:t>2(</w:t>
      </w:r>
      <w:proofErr w:type="gramEnd"/>
      <w:r w:rsidR="00056F93" w:rsidRPr="00174848">
        <w:rPr>
          <w:rFonts w:ascii="Times New Roman" w:hAnsi="Times New Roman" w:cs="Times New Roman"/>
          <w:b/>
          <w:sz w:val="28"/>
          <w:szCs w:val="28"/>
          <w:vertAlign w:val="subscript"/>
        </w:rPr>
        <w:t>1-X)</w:t>
      </w:r>
      <w:r w:rsidRPr="00174848">
        <w:rPr>
          <w:rFonts w:ascii="Times New Roman" w:hAnsi="Times New Roman" w:cs="Times New Roman"/>
          <w:b/>
          <w:sz w:val="28"/>
          <w:szCs w:val="28"/>
        </w:rPr>
        <w:t>S</w:t>
      </w:r>
      <w:r w:rsidRPr="00174848">
        <w:rPr>
          <w:rFonts w:ascii="Times New Roman" w:hAnsi="Times New Roman" w:cs="Times New Roman"/>
          <w:b/>
          <w:sz w:val="28"/>
          <w:szCs w:val="28"/>
          <w:vertAlign w:val="subscript"/>
        </w:rPr>
        <w:t>2x</w:t>
      </w:r>
      <w:r w:rsidRPr="00174848">
        <w:rPr>
          <w:rFonts w:ascii="Times New Roman" w:hAnsi="Times New Roman" w:cs="Times New Roman"/>
          <w:b/>
          <w:sz w:val="28"/>
          <w:szCs w:val="28"/>
        </w:rPr>
        <w:t xml:space="preserve"> </w:t>
      </w:r>
      <w:r w:rsidR="00056F93" w:rsidRPr="00174848">
        <w:rPr>
          <w:rFonts w:ascii="Times New Roman" w:hAnsi="Times New Roman" w:cs="Times New Roman"/>
          <w:b/>
          <w:sz w:val="28"/>
          <w:szCs w:val="28"/>
        </w:rPr>
        <w:t>Thin Films</w:t>
      </w:r>
    </w:p>
    <w:p w:rsidR="0057328C" w:rsidRPr="00174848" w:rsidRDefault="0057328C" w:rsidP="00903FB7">
      <w:pPr>
        <w:spacing w:after="0" w:line="360" w:lineRule="auto"/>
        <w:jc w:val="center"/>
        <w:rPr>
          <w:rFonts w:ascii="Times New Roman" w:hAnsi="Times New Roman" w:cs="Times New Roman"/>
          <w:b/>
          <w:bCs/>
          <w:sz w:val="28"/>
          <w:szCs w:val="28"/>
          <w:vertAlign w:val="superscript"/>
        </w:rPr>
      </w:pPr>
      <w:r w:rsidRPr="00174848">
        <w:rPr>
          <w:rFonts w:ascii="Times New Roman" w:hAnsi="Times New Roman" w:cs="Times New Roman"/>
          <w:b/>
          <w:sz w:val="28"/>
          <w:szCs w:val="28"/>
        </w:rPr>
        <w:t>A</w:t>
      </w:r>
      <w:r w:rsidR="00056F93" w:rsidRPr="00174848">
        <w:rPr>
          <w:rFonts w:ascii="Times New Roman" w:hAnsi="Times New Roman" w:cs="Times New Roman"/>
          <w:b/>
          <w:sz w:val="28"/>
          <w:szCs w:val="28"/>
        </w:rPr>
        <w:t>.</w:t>
      </w:r>
      <w:r w:rsidRPr="00174848">
        <w:rPr>
          <w:rFonts w:ascii="Times New Roman" w:hAnsi="Times New Roman" w:cs="Times New Roman"/>
          <w:b/>
          <w:sz w:val="28"/>
          <w:szCs w:val="28"/>
        </w:rPr>
        <w:t xml:space="preserve"> S. </w:t>
      </w:r>
      <w:proofErr w:type="spellStart"/>
      <w:r w:rsidRPr="00174848">
        <w:rPr>
          <w:rFonts w:ascii="Times New Roman" w:hAnsi="Times New Roman" w:cs="Times New Roman"/>
          <w:b/>
          <w:sz w:val="28"/>
          <w:szCs w:val="28"/>
        </w:rPr>
        <w:t>Meshram</w:t>
      </w:r>
      <w:proofErr w:type="spellEnd"/>
    </w:p>
    <w:p w:rsidR="0057328C" w:rsidRPr="00174848" w:rsidRDefault="0057328C" w:rsidP="00903FB7">
      <w:pPr>
        <w:spacing w:after="0" w:line="360" w:lineRule="auto"/>
        <w:jc w:val="center"/>
        <w:rPr>
          <w:rFonts w:ascii="Times New Roman" w:hAnsi="Times New Roman" w:cs="Times New Roman"/>
          <w:i/>
        </w:rPr>
      </w:pPr>
      <w:r w:rsidRPr="00174848">
        <w:rPr>
          <w:rFonts w:ascii="Times New Roman" w:hAnsi="Times New Roman" w:cs="Times New Roman"/>
          <w:i/>
        </w:rPr>
        <w:t>Department of Physics, Saraswati Mahila Mahavidyalaya Saoner</w:t>
      </w:r>
      <w:r w:rsidR="00056F93" w:rsidRPr="00174848">
        <w:rPr>
          <w:rFonts w:ascii="Times New Roman" w:hAnsi="Times New Roman" w:cs="Times New Roman"/>
          <w:i/>
        </w:rPr>
        <w:t>, 441002</w:t>
      </w:r>
      <w:r w:rsidRPr="00174848">
        <w:rPr>
          <w:rFonts w:ascii="Times New Roman" w:hAnsi="Times New Roman" w:cs="Times New Roman"/>
          <w:i/>
        </w:rPr>
        <w:t>, Maharashtra, India</w:t>
      </w:r>
    </w:p>
    <w:p w:rsidR="0057328C" w:rsidRPr="00174848" w:rsidRDefault="0057328C" w:rsidP="00903FB7">
      <w:pPr>
        <w:pBdr>
          <w:bottom w:val="single" w:sz="4" w:space="1" w:color="auto"/>
        </w:pBdr>
        <w:spacing w:after="0" w:line="360" w:lineRule="auto"/>
        <w:jc w:val="center"/>
        <w:rPr>
          <w:rFonts w:ascii="Times New Roman" w:hAnsi="Times New Roman" w:cs="Times New Roman"/>
          <w:i/>
        </w:rPr>
      </w:pPr>
      <w:r w:rsidRPr="00174848">
        <w:rPr>
          <w:rFonts w:ascii="Times New Roman" w:hAnsi="Times New Roman" w:cs="Times New Roman"/>
          <w:i/>
        </w:rPr>
        <w:t>E-mail: ameshram138@gmail.com</w:t>
      </w:r>
    </w:p>
    <w:p w:rsidR="005B2BFF" w:rsidRPr="00903FB7" w:rsidRDefault="00197A13" w:rsidP="003E4762">
      <w:pPr>
        <w:spacing w:after="0" w:line="276" w:lineRule="auto"/>
        <w:ind w:left="720" w:right="720"/>
        <w:jc w:val="center"/>
        <w:rPr>
          <w:rFonts w:ascii="Times New Roman" w:hAnsi="Times New Roman" w:cs="Times New Roman"/>
          <w:b/>
          <w:i/>
          <w:sz w:val="24"/>
          <w:szCs w:val="24"/>
        </w:rPr>
      </w:pPr>
      <w:r w:rsidRPr="00903FB7">
        <w:rPr>
          <w:rFonts w:ascii="Times New Roman" w:hAnsi="Times New Roman" w:cs="Times New Roman"/>
          <w:b/>
          <w:i/>
          <w:sz w:val="24"/>
          <w:szCs w:val="24"/>
        </w:rPr>
        <w:t>Abstract:</w:t>
      </w:r>
    </w:p>
    <w:p w:rsidR="0057328C" w:rsidRPr="00174848" w:rsidRDefault="0057328C" w:rsidP="003E4762">
      <w:pPr>
        <w:spacing w:after="0" w:line="276" w:lineRule="auto"/>
        <w:ind w:left="720" w:right="720"/>
        <w:jc w:val="both"/>
        <w:rPr>
          <w:rFonts w:ascii="Times New Roman" w:hAnsi="Times New Roman" w:cs="Times New Roman"/>
          <w:bCs/>
          <w:i/>
        </w:rPr>
      </w:pPr>
      <w:r w:rsidRPr="00174848">
        <w:rPr>
          <w:rFonts w:ascii="Times New Roman" w:hAnsi="Times New Roman" w:cs="Times New Roman"/>
          <w:i/>
        </w:rPr>
        <w:t xml:space="preserve">The spray pyrolysis technique developed </w:t>
      </w:r>
      <w:proofErr w:type="gramStart"/>
      <w:r w:rsidRPr="00174848">
        <w:rPr>
          <w:rFonts w:ascii="Times New Roman" w:hAnsi="Times New Roman" w:cs="Times New Roman"/>
          <w:i/>
        </w:rPr>
        <w:t>CuInTe</w:t>
      </w:r>
      <w:r w:rsidRPr="00174848">
        <w:rPr>
          <w:rFonts w:ascii="Times New Roman" w:hAnsi="Times New Roman" w:cs="Times New Roman"/>
          <w:i/>
          <w:vertAlign w:val="subscript"/>
        </w:rPr>
        <w:t>2(</w:t>
      </w:r>
      <w:proofErr w:type="gramEnd"/>
      <w:r w:rsidRPr="00174848">
        <w:rPr>
          <w:rFonts w:ascii="Times New Roman" w:hAnsi="Times New Roman" w:cs="Times New Roman"/>
          <w:i/>
          <w:vertAlign w:val="subscript"/>
        </w:rPr>
        <w:t>1-x)</w:t>
      </w:r>
      <w:r w:rsidRPr="00174848">
        <w:rPr>
          <w:rFonts w:ascii="Times New Roman" w:hAnsi="Times New Roman" w:cs="Times New Roman"/>
          <w:i/>
        </w:rPr>
        <w:t>S</w:t>
      </w:r>
      <w:r w:rsidRPr="00174848">
        <w:rPr>
          <w:rFonts w:ascii="Times New Roman" w:hAnsi="Times New Roman" w:cs="Times New Roman"/>
          <w:i/>
          <w:vertAlign w:val="subscript"/>
        </w:rPr>
        <w:t>2x</w:t>
      </w:r>
      <w:r w:rsidRPr="00174848">
        <w:rPr>
          <w:rFonts w:ascii="Times New Roman" w:hAnsi="Times New Roman" w:cs="Times New Roman"/>
          <w:i/>
        </w:rPr>
        <w:t xml:space="preserve"> thin films of good stoichiometric for the composition of x = 0 to x = 1 at the interval of 0.25. These films were deposited on biological glass plate for various composition of x and we prepared aqueous solutions containing CuCl</w:t>
      </w:r>
      <w:r w:rsidRPr="00174848">
        <w:rPr>
          <w:rFonts w:ascii="Times New Roman" w:hAnsi="Times New Roman" w:cs="Times New Roman"/>
          <w:i/>
          <w:vertAlign w:val="subscript"/>
        </w:rPr>
        <w:t>2</w:t>
      </w:r>
      <w:r w:rsidRPr="00174848">
        <w:rPr>
          <w:rFonts w:ascii="Times New Roman" w:hAnsi="Times New Roman" w:cs="Times New Roman"/>
          <w:i/>
        </w:rPr>
        <w:t>, InCl</w:t>
      </w:r>
      <w:r w:rsidRPr="00174848">
        <w:rPr>
          <w:rFonts w:ascii="Times New Roman" w:hAnsi="Times New Roman" w:cs="Times New Roman"/>
          <w:i/>
          <w:vertAlign w:val="subscript"/>
        </w:rPr>
        <w:t>3</w:t>
      </w:r>
      <w:r w:rsidRPr="00174848">
        <w:rPr>
          <w:rFonts w:ascii="Times New Roman" w:hAnsi="Times New Roman" w:cs="Times New Roman"/>
          <w:i/>
        </w:rPr>
        <w:t>, TeCl</w:t>
      </w:r>
      <w:r w:rsidRPr="00174848">
        <w:rPr>
          <w:rFonts w:ascii="Times New Roman" w:hAnsi="Times New Roman" w:cs="Times New Roman"/>
          <w:i/>
          <w:vertAlign w:val="subscript"/>
        </w:rPr>
        <w:t>4</w:t>
      </w:r>
      <w:r w:rsidRPr="00174848">
        <w:rPr>
          <w:rFonts w:ascii="Times New Roman" w:hAnsi="Times New Roman" w:cs="Times New Roman"/>
          <w:i/>
        </w:rPr>
        <w:t xml:space="preserve"> and (</w:t>
      </w:r>
      <w:proofErr w:type="gramStart"/>
      <w:r w:rsidRPr="00174848">
        <w:rPr>
          <w:rFonts w:ascii="Times New Roman" w:hAnsi="Times New Roman" w:cs="Times New Roman"/>
          <w:i/>
        </w:rPr>
        <w:t>CS(</w:t>
      </w:r>
      <w:proofErr w:type="gramEnd"/>
      <w:r w:rsidRPr="00174848">
        <w:rPr>
          <w:rFonts w:ascii="Times New Roman" w:hAnsi="Times New Roman" w:cs="Times New Roman"/>
          <w:i/>
        </w:rPr>
        <w:t>NH</w:t>
      </w:r>
      <w:r w:rsidRPr="00174848">
        <w:rPr>
          <w:rFonts w:ascii="Times New Roman" w:hAnsi="Times New Roman" w:cs="Times New Roman"/>
          <w:i/>
          <w:vertAlign w:val="subscript"/>
        </w:rPr>
        <w:t>2</w:t>
      </w:r>
      <w:r w:rsidRPr="00174848">
        <w:rPr>
          <w:rFonts w:ascii="Times New Roman" w:hAnsi="Times New Roman" w:cs="Times New Roman"/>
          <w:i/>
        </w:rPr>
        <w:t>)</w:t>
      </w:r>
      <w:r w:rsidRPr="00174848">
        <w:rPr>
          <w:rFonts w:ascii="Times New Roman" w:hAnsi="Times New Roman" w:cs="Times New Roman"/>
          <w:i/>
          <w:vertAlign w:val="subscript"/>
        </w:rPr>
        <w:t xml:space="preserve">2 </w:t>
      </w:r>
      <w:r w:rsidRPr="00174848">
        <w:rPr>
          <w:rFonts w:ascii="Times New Roman" w:hAnsi="Times New Roman" w:cs="Times New Roman"/>
          <w:i/>
        </w:rPr>
        <w:t xml:space="preserve"> respectively. From absorption spectra of the films, the band gap values are found to be 0.92 to 1.43 eV which shows the films direct allowed transition. Thickness of these films were obtained 0.16 to 0.22 µm by Michelson interferometer. We report on what we believe to be new physical properties that are relevant for photovoltaic and optical applications and summarize all relevant characteristics, both from the literature and as measured in the present work. XRD pattern shows the films is polycrystalline with preferred orientation along 112 direction. All the chalcopyrite films has attributed to copper vacancies. </w:t>
      </w:r>
      <w:r w:rsidRPr="00174848">
        <w:rPr>
          <w:rFonts w:ascii="Times New Roman" w:hAnsi="Times New Roman" w:cs="Times New Roman"/>
          <w:bCs/>
          <w:i/>
        </w:rPr>
        <w:t xml:space="preserve">This paper focuses enhancement of the structural and various optical properties of commercial </w:t>
      </w:r>
      <w:proofErr w:type="gramStart"/>
      <w:r w:rsidRPr="00174848">
        <w:rPr>
          <w:rFonts w:ascii="Times New Roman" w:hAnsi="Times New Roman" w:cs="Times New Roman"/>
          <w:i/>
        </w:rPr>
        <w:t>CuInTe</w:t>
      </w:r>
      <w:r w:rsidRPr="00174848">
        <w:rPr>
          <w:rFonts w:ascii="Times New Roman" w:hAnsi="Times New Roman" w:cs="Times New Roman"/>
          <w:i/>
          <w:vertAlign w:val="subscript"/>
        </w:rPr>
        <w:t>2(</w:t>
      </w:r>
      <w:proofErr w:type="gramEnd"/>
      <w:r w:rsidRPr="00174848">
        <w:rPr>
          <w:rFonts w:ascii="Times New Roman" w:hAnsi="Times New Roman" w:cs="Times New Roman"/>
          <w:i/>
          <w:vertAlign w:val="subscript"/>
        </w:rPr>
        <w:t>1-x)</w:t>
      </w:r>
      <w:r w:rsidRPr="00174848">
        <w:rPr>
          <w:rFonts w:ascii="Times New Roman" w:hAnsi="Times New Roman" w:cs="Times New Roman"/>
          <w:i/>
        </w:rPr>
        <w:t>S</w:t>
      </w:r>
      <w:r w:rsidRPr="00174848">
        <w:rPr>
          <w:rFonts w:ascii="Times New Roman" w:hAnsi="Times New Roman" w:cs="Times New Roman"/>
          <w:i/>
          <w:vertAlign w:val="subscript"/>
        </w:rPr>
        <w:t>2x</w:t>
      </w:r>
      <w:r w:rsidRPr="00174848">
        <w:rPr>
          <w:rFonts w:ascii="Times New Roman" w:hAnsi="Times New Roman" w:cs="Times New Roman"/>
          <w:bCs/>
          <w:i/>
        </w:rPr>
        <w:t xml:space="preserve"> thin films. </w:t>
      </w:r>
      <w:r w:rsidRPr="00174848">
        <w:rPr>
          <w:rFonts w:ascii="Times New Roman" w:hAnsi="Times New Roman" w:cs="Times New Roman"/>
          <w:i/>
        </w:rPr>
        <w:t xml:space="preserve">We have successfully obtained chalcopyrite single phase stoichiometric films. </w:t>
      </w:r>
      <w:r w:rsidRPr="00174848">
        <w:rPr>
          <w:rFonts w:ascii="Times New Roman" w:hAnsi="Times New Roman" w:cs="Times New Roman"/>
          <w:bCs/>
          <w:i/>
        </w:rPr>
        <w:t>The composition of x varied from x = 0 to 1, several terms such as band gap, extinction coefficient, refractive index and real and imaginary parts of dielectric constants were extremely modified.</w:t>
      </w:r>
    </w:p>
    <w:p w:rsidR="005B2BFF" w:rsidRPr="00174848" w:rsidRDefault="003E4762" w:rsidP="003E4762">
      <w:pPr>
        <w:spacing w:after="0" w:line="276" w:lineRule="auto"/>
        <w:ind w:left="720" w:right="720"/>
        <w:jc w:val="both"/>
        <w:rPr>
          <w:rFonts w:ascii="Times New Roman" w:hAnsi="Times New Roman" w:cs="Times New Roman"/>
          <w:bCs/>
          <w:i/>
        </w:rPr>
      </w:pPr>
      <w:r w:rsidRPr="003E4762">
        <w:rPr>
          <w:rFonts w:ascii="Times New Roman" w:hAnsi="Times New Roman" w:cs="Times New Roman"/>
          <w:b/>
          <w:bCs/>
          <w:i/>
          <w:sz w:val="24"/>
          <w:szCs w:val="24"/>
        </w:rPr>
        <w:t>Keywords</w:t>
      </w:r>
      <w:r w:rsidR="005B2BFF" w:rsidRPr="003E4762">
        <w:rPr>
          <w:rFonts w:ascii="Times New Roman" w:hAnsi="Times New Roman" w:cs="Times New Roman"/>
          <w:b/>
          <w:bCs/>
          <w:i/>
          <w:sz w:val="24"/>
          <w:szCs w:val="24"/>
        </w:rPr>
        <w:t>:</w:t>
      </w:r>
      <w:r w:rsidR="005B2BFF" w:rsidRPr="00174848">
        <w:rPr>
          <w:rFonts w:ascii="Times New Roman" w:hAnsi="Times New Roman" w:cs="Times New Roman"/>
          <w:bCs/>
          <w:i/>
        </w:rPr>
        <w:t xml:space="preserve"> </w:t>
      </w:r>
      <w:r w:rsidR="0057328C" w:rsidRPr="00174848">
        <w:rPr>
          <w:rFonts w:ascii="Times New Roman" w:hAnsi="Times New Roman" w:cs="Times New Roman"/>
          <w:bCs/>
          <w:i/>
        </w:rPr>
        <w:t xml:space="preserve">Spray pyrolysis, </w:t>
      </w:r>
      <w:proofErr w:type="gramStart"/>
      <w:r w:rsidR="0057328C" w:rsidRPr="00174848">
        <w:rPr>
          <w:rFonts w:ascii="Times New Roman" w:hAnsi="Times New Roman" w:cs="Times New Roman"/>
          <w:bCs/>
          <w:i/>
        </w:rPr>
        <w:t>CuInTe</w:t>
      </w:r>
      <w:r w:rsidR="0057328C" w:rsidRPr="00174848">
        <w:rPr>
          <w:rFonts w:ascii="Times New Roman" w:hAnsi="Times New Roman" w:cs="Times New Roman"/>
          <w:bCs/>
          <w:i/>
          <w:vertAlign w:val="subscript"/>
        </w:rPr>
        <w:t>2(</w:t>
      </w:r>
      <w:proofErr w:type="gramEnd"/>
      <w:r w:rsidR="0057328C" w:rsidRPr="00174848">
        <w:rPr>
          <w:rFonts w:ascii="Times New Roman" w:hAnsi="Times New Roman" w:cs="Times New Roman"/>
          <w:bCs/>
          <w:i/>
          <w:vertAlign w:val="subscript"/>
        </w:rPr>
        <w:t>1-x)</w:t>
      </w:r>
      <w:r w:rsidR="0057328C" w:rsidRPr="00174848">
        <w:rPr>
          <w:rFonts w:ascii="Times New Roman" w:hAnsi="Times New Roman" w:cs="Times New Roman"/>
          <w:bCs/>
          <w:i/>
        </w:rPr>
        <w:t>S</w:t>
      </w:r>
      <w:r w:rsidR="0057328C" w:rsidRPr="00174848">
        <w:rPr>
          <w:rFonts w:ascii="Times New Roman" w:hAnsi="Times New Roman" w:cs="Times New Roman"/>
          <w:bCs/>
          <w:i/>
          <w:vertAlign w:val="subscript"/>
        </w:rPr>
        <w:t>2x</w:t>
      </w:r>
      <w:r w:rsidR="0057328C" w:rsidRPr="00174848">
        <w:rPr>
          <w:rFonts w:ascii="Times New Roman" w:hAnsi="Times New Roman" w:cs="Times New Roman"/>
          <w:bCs/>
          <w:i/>
        </w:rPr>
        <w:t xml:space="preserve"> ternary compound.</w:t>
      </w:r>
    </w:p>
    <w:p w:rsidR="0057328C" w:rsidRPr="00903FB7" w:rsidRDefault="00CC61CB" w:rsidP="00627ECC">
      <w:pPr>
        <w:pBdr>
          <w:top w:val="single" w:sz="4" w:space="1" w:color="auto"/>
        </w:pBdr>
        <w:spacing w:after="0" w:line="276" w:lineRule="auto"/>
        <w:rPr>
          <w:rFonts w:ascii="Times New Roman" w:hAnsi="Times New Roman" w:cs="Times New Roman"/>
          <w:b/>
          <w:bCs/>
          <w:sz w:val="24"/>
          <w:szCs w:val="24"/>
        </w:rPr>
      </w:pPr>
      <w:r>
        <w:rPr>
          <w:rFonts w:ascii="Times New Roman" w:hAnsi="Times New Roman" w:cs="Times New Roman"/>
          <w:b/>
          <w:sz w:val="24"/>
          <w:szCs w:val="24"/>
        </w:rPr>
        <w:t>1.</w:t>
      </w:r>
      <w:r w:rsidR="006F616D" w:rsidRPr="00903FB7">
        <w:rPr>
          <w:rFonts w:ascii="Times New Roman" w:hAnsi="Times New Roman" w:cs="Times New Roman"/>
          <w:b/>
          <w:sz w:val="24"/>
          <w:szCs w:val="24"/>
        </w:rPr>
        <w:t xml:space="preserve"> </w:t>
      </w:r>
      <w:r w:rsidR="006F616D" w:rsidRPr="00903FB7">
        <w:rPr>
          <w:rFonts w:ascii="Times New Roman" w:hAnsi="Times New Roman" w:cs="Times New Roman"/>
          <w:b/>
          <w:bCs/>
          <w:sz w:val="24"/>
          <w:szCs w:val="24"/>
        </w:rPr>
        <w:t>Introduction:</w:t>
      </w:r>
    </w:p>
    <w:p w:rsidR="0057328C" w:rsidRPr="00174848" w:rsidRDefault="0057328C" w:rsidP="00627ECC">
      <w:pPr>
        <w:autoSpaceDE w:val="0"/>
        <w:autoSpaceDN w:val="0"/>
        <w:adjustRightInd w:val="0"/>
        <w:spacing w:after="0" w:line="276" w:lineRule="auto"/>
        <w:jc w:val="both"/>
        <w:rPr>
          <w:rFonts w:ascii="Times New Roman" w:hAnsi="Times New Roman" w:cs="Times New Roman"/>
          <w:color w:val="000000"/>
        </w:rPr>
      </w:pPr>
      <w:r w:rsidRPr="00174848">
        <w:rPr>
          <w:rFonts w:ascii="Times New Roman" w:hAnsi="Times New Roman" w:cs="Times New Roman"/>
          <w:noProof/>
        </w:rPr>
        <w:t xml:space="preserve">Today’s </w:t>
      </w:r>
      <w:r w:rsidRPr="00174848">
        <w:rPr>
          <w:rFonts w:ascii="Times New Roman" w:hAnsi="Times New Roman" w:cs="Times New Roman"/>
        </w:rPr>
        <w:t>s</w:t>
      </w:r>
      <w:r w:rsidRPr="00174848">
        <w:rPr>
          <w:rFonts w:ascii="Times New Roman" w:hAnsi="Times New Roman" w:cs="Times New Roman"/>
          <w:color w:val="000000"/>
        </w:rPr>
        <w:t xml:space="preserve">ome of the </w:t>
      </w:r>
      <w:r w:rsidRPr="00174848">
        <w:rPr>
          <w:rFonts w:ascii="Times New Roman" w:hAnsi="Times New Roman" w:cs="Times New Roman"/>
          <w:noProof/>
          <w:color w:val="000000"/>
        </w:rPr>
        <w:t>major</w:t>
      </w:r>
      <w:r w:rsidRPr="00174848">
        <w:rPr>
          <w:rFonts w:ascii="Times New Roman" w:hAnsi="Times New Roman" w:cs="Times New Roman"/>
          <w:color w:val="000000"/>
        </w:rPr>
        <w:t xml:space="preserve"> challenges for the world scientific community is to find a sustainable supply of electrical energy. </w:t>
      </w:r>
      <w:r w:rsidRPr="00174848">
        <w:rPr>
          <w:rFonts w:ascii="Times New Roman" w:hAnsi="Times New Roman" w:cs="Times New Roman"/>
        </w:rPr>
        <w:t>There has been growing interest in the application of I-III-VI</w:t>
      </w:r>
      <w:r w:rsidRPr="00174848">
        <w:rPr>
          <w:rFonts w:ascii="Times New Roman" w:hAnsi="Times New Roman" w:cs="Times New Roman"/>
          <w:vertAlign w:val="subscript"/>
        </w:rPr>
        <w:t>2</w:t>
      </w:r>
      <w:r w:rsidRPr="00174848">
        <w:rPr>
          <w:rFonts w:ascii="Times New Roman" w:hAnsi="Times New Roman" w:cs="Times New Roman"/>
        </w:rPr>
        <w:t xml:space="preserve"> ternary compound semiconductors in various electronic devices [1]. </w:t>
      </w:r>
      <w:r w:rsidRPr="00174848">
        <w:rPr>
          <w:rFonts w:ascii="Times New Roman" w:hAnsi="Times New Roman" w:cs="Times New Roman"/>
          <w:color w:val="000000"/>
        </w:rPr>
        <w:t xml:space="preserve">However, with an increasing population, </w:t>
      </w:r>
      <w:r w:rsidRPr="00174848">
        <w:rPr>
          <w:rFonts w:ascii="Times New Roman" w:hAnsi="Times New Roman" w:cs="Times New Roman"/>
          <w:noProof/>
          <w:color w:val="000000"/>
        </w:rPr>
        <w:t>the</w:t>
      </w:r>
      <w:r w:rsidRPr="00174848">
        <w:rPr>
          <w:rFonts w:ascii="Times New Roman" w:hAnsi="Times New Roman" w:cs="Times New Roman"/>
          <w:color w:val="000000"/>
        </w:rPr>
        <w:t xml:space="preserve"> demands of </w:t>
      </w:r>
      <w:r w:rsidRPr="00174848">
        <w:rPr>
          <w:rFonts w:ascii="Times New Roman" w:hAnsi="Times New Roman" w:cs="Times New Roman"/>
          <w:noProof/>
          <w:color w:val="000000"/>
        </w:rPr>
        <w:t>utilization</w:t>
      </w:r>
      <w:r w:rsidRPr="00174848">
        <w:rPr>
          <w:rFonts w:ascii="Times New Roman" w:hAnsi="Times New Roman" w:cs="Times New Roman"/>
          <w:color w:val="000000"/>
        </w:rPr>
        <w:t xml:space="preserve"> of natural resources</w:t>
      </w:r>
      <w:r w:rsidRPr="00174848">
        <w:rPr>
          <w:rFonts w:ascii="Times New Roman" w:hAnsi="Times New Roman" w:cs="Times New Roman"/>
        </w:rPr>
        <w:t xml:space="preserve"> are also increases that may </w:t>
      </w:r>
      <w:r w:rsidRPr="00174848">
        <w:rPr>
          <w:rFonts w:ascii="Times New Roman" w:hAnsi="Times New Roman" w:cs="Times New Roman"/>
          <w:noProof/>
          <w:color w:val="000000"/>
        </w:rPr>
        <w:t>cause serious energy</w:t>
      </w:r>
      <w:r w:rsidRPr="00174848">
        <w:rPr>
          <w:rFonts w:ascii="Times New Roman" w:hAnsi="Times New Roman" w:cs="Times New Roman"/>
          <w:color w:val="000000"/>
        </w:rPr>
        <w:t xml:space="preserve"> crises in near future. The application of thin films in modern technology is widespread. </w:t>
      </w:r>
    </w:p>
    <w:p w:rsidR="0057328C" w:rsidRPr="00174848" w:rsidRDefault="0057328C" w:rsidP="00A5394F">
      <w:pPr>
        <w:autoSpaceDE w:val="0"/>
        <w:autoSpaceDN w:val="0"/>
        <w:adjustRightInd w:val="0"/>
        <w:spacing w:after="0" w:line="276" w:lineRule="auto"/>
        <w:ind w:firstLine="720"/>
        <w:jc w:val="both"/>
        <w:rPr>
          <w:rFonts w:ascii="Times New Roman" w:hAnsi="Times New Roman" w:cs="Times New Roman"/>
        </w:rPr>
      </w:pPr>
      <w:r w:rsidRPr="00174848">
        <w:rPr>
          <w:rFonts w:ascii="Times New Roman" w:hAnsi="Times New Roman" w:cs="Times New Roman"/>
        </w:rPr>
        <w:t>In the recent years the ternary group compounds have high conversion efficiency that exceeds 15 to 19 %. This means that CIS/Se/</w:t>
      </w:r>
      <w:proofErr w:type="spellStart"/>
      <w:r w:rsidRPr="00174848">
        <w:rPr>
          <w:rFonts w:ascii="Times New Roman" w:hAnsi="Times New Roman" w:cs="Times New Roman"/>
        </w:rPr>
        <w:t>Te</w:t>
      </w:r>
      <w:proofErr w:type="spellEnd"/>
      <w:r w:rsidRPr="00174848">
        <w:rPr>
          <w:rFonts w:ascii="Times New Roman" w:hAnsi="Times New Roman" w:cs="Times New Roman"/>
        </w:rPr>
        <w:t>-based solar cells are able to complete with poly-</w:t>
      </w:r>
      <w:proofErr w:type="spellStart"/>
      <w:r w:rsidRPr="00174848">
        <w:rPr>
          <w:rFonts w:ascii="Times New Roman" w:hAnsi="Times New Roman" w:cs="Times New Roman"/>
        </w:rPr>
        <w:t>si</w:t>
      </w:r>
      <w:proofErr w:type="spellEnd"/>
      <w:r w:rsidRPr="00174848">
        <w:rPr>
          <w:rFonts w:ascii="Times New Roman" w:hAnsi="Times New Roman" w:cs="Times New Roman"/>
        </w:rPr>
        <w:t xml:space="preserve">-based solar cells even though their cost of production is high. </w:t>
      </w:r>
      <w:r w:rsidRPr="00174848">
        <w:rPr>
          <w:rFonts w:ascii="Times New Roman" w:eastAsia="TimesNewRomanPSMT" w:hAnsi="Times New Roman" w:cs="Times New Roman"/>
        </w:rPr>
        <w:t>CuInS</w:t>
      </w:r>
      <w:r w:rsidRPr="00174848">
        <w:rPr>
          <w:rFonts w:ascii="Times New Roman" w:eastAsia="TimesNewRomanPSMT" w:hAnsi="Times New Roman" w:cs="Times New Roman"/>
          <w:vertAlign w:val="subscript"/>
        </w:rPr>
        <w:t>2</w:t>
      </w:r>
      <w:r w:rsidRPr="00174848">
        <w:rPr>
          <w:rFonts w:ascii="Times New Roman" w:eastAsia="TimesNewRomanPSMT" w:hAnsi="Times New Roman" w:cs="Times New Roman"/>
        </w:rPr>
        <w:t>/CuInTe</w:t>
      </w:r>
      <w:r w:rsidRPr="00174848">
        <w:rPr>
          <w:rFonts w:ascii="Times New Roman" w:eastAsia="TimesNewRomanPSMT" w:hAnsi="Times New Roman" w:cs="Times New Roman"/>
          <w:vertAlign w:val="subscript"/>
        </w:rPr>
        <w:t xml:space="preserve">2 </w:t>
      </w:r>
      <w:r w:rsidRPr="00174848">
        <w:rPr>
          <w:rFonts w:ascii="Times New Roman" w:eastAsia="TimesNewRomanPSMT" w:hAnsi="Times New Roman" w:cs="Times New Roman"/>
        </w:rPr>
        <w:t xml:space="preserve">are photovoltaic materials with a direct energy band gap up to 1.54 eV [2] has recently been applicable in industrial appliance [3]. </w:t>
      </w:r>
      <w:r w:rsidRPr="00174848">
        <w:rPr>
          <w:rFonts w:ascii="Times New Roman" w:hAnsi="Times New Roman" w:cs="Times New Roman"/>
        </w:rPr>
        <w:t xml:space="preserve">Chalcopyrite-based thin film solar cell shows high performance </w:t>
      </w:r>
      <w:r w:rsidRPr="00174848">
        <w:rPr>
          <w:rFonts w:ascii="Times New Roman" w:hAnsi="Times New Roman" w:cs="Times New Roman"/>
          <w:noProof/>
        </w:rPr>
        <w:t>and</w:t>
      </w:r>
      <w:r w:rsidRPr="00174848">
        <w:rPr>
          <w:rFonts w:ascii="Times New Roman" w:hAnsi="Times New Roman" w:cs="Times New Roman"/>
        </w:rPr>
        <w:t xml:space="preserve"> their highest reported efficiency is 17.8 %, and 21.7 %, for CuInSe</w:t>
      </w:r>
      <w:r w:rsidRPr="00174848">
        <w:rPr>
          <w:rFonts w:ascii="Times New Roman" w:hAnsi="Times New Roman" w:cs="Times New Roman"/>
          <w:vertAlign w:val="subscript"/>
        </w:rPr>
        <w:t>2</w:t>
      </w:r>
      <w:r w:rsidRPr="00174848">
        <w:rPr>
          <w:rFonts w:ascii="Times New Roman" w:hAnsi="Times New Roman" w:cs="Times New Roman"/>
        </w:rPr>
        <w:t xml:space="preserve"> (CIS) and </w:t>
      </w:r>
      <w:proofErr w:type="gramStart"/>
      <w:r w:rsidRPr="00174848">
        <w:rPr>
          <w:rFonts w:ascii="Times New Roman" w:hAnsi="Times New Roman" w:cs="Times New Roman"/>
        </w:rPr>
        <w:t>Cu(</w:t>
      </w:r>
      <w:proofErr w:type="spellStart"/>
      <w:proofErr w:type="gramEnd"/>
      <w:r w:rsidRPr="00174848">
        <w:rPr>
          <w:rFonts w:ascii="Times New Roman" w:hAnsi="Times New Roman" w:cs="Times New Roman"/>
        </w:rPr>
        <w:t>In</w:t>
      </w:r>
      <w:r w:rsidRPr="00174848">
        <w:rPr>
          <w:rFonts w:ascii="Times New Roman" w:hAnsi="Times New Roman" w:cs="Times New Roman"/>
          <w:noProof/>
        </w:rPr>
        <w:t>,Ga</w:t>
      </w:r>
      <w:proofErr w:type="spellEnd"/>
      <w:r w:rsidRPr="00174848">
        <w:rPr>
          <w:rFonts w:ascii="Times New Roman" w:hAnsi="Times New Roman" w:cs="Times New Roman"/>
        </w:rPr>
        <w:t>)Se</w:t>
      </w:r>
      <w:r w:rsidRPr="00174848">
        <w:rPr>
          <w:rFonts w:ascii="Times New Roman" w:hAnsi="Times New Roman" w:cs="Times New Roman"/>
          <w:vertAlign w:val="subscript"/>
        </w:rPr>
        <w:t>2</w:t>
      </w:r>
      <w:r w:rsidRPr="00174848">
        <w:rPr>
          <w:rFonts w:ascii="Times New Roman" w:hAnsi="Times New Roman" w:cs="Times New Roman"/>
        </w:rPr>
        <w:t xml:space="preserve"> (CIGS), respectively [4]. The microstructure of epitaxial CuInS</w:t>
      </w:r>
      <w:r w:rsidRPr="00174848">
        <w:rPr>
          <w:rFonts w:ascii="Times New Roman" w:hAnsi="Times New Roman" w:cs="Times New Roman"/>
          <w:vertAlign w:val="subscript"/>
        </w:rPr>
        <w:t>2</w:t>
      </w:r>
      <w:r w:rsidRPr="00174848">
        <w:rPr>
          <w:rFonts w:ascii="Times New Roman" w:hAnsi="Times New Roman" w:cs="Times New Roman"/>
        </w:rPr>
        <w:t>, CuGaSe</w:t>
      </w:r>
      <w:r w:rsidRPr="00174848">
        <w:rPr>
          <w:rFonts w:ascii="Times New Roman" w:hAnsi="Times New Roman" w:cs="Times New Roman"/>
          <w:vertAlign w:val="subscript"/>
        </w:rPr>
        <w:t xml:space="preserve">2 </w:t>
      </w:r>
      <w:r w:rsidRPr="00174848">
        <w:rPr>
          <w:rFonts w:ascii="Times New Roman" w:hAnsi="Times New Roman" w:cs="Times New Roman"/>
        </w:rPr>
        <w:t>[5] and polycrystalline CuInS</w:t>
      </w:r>
      <w:r w:rsidRPr="00174848">
        <w:rPr>
          <w:rFonts w:ascii="Times New Roman" w:hAnsi="Times New Roman" w:cs="Times New Roman"/>
          <w:vertAlign w:val="subscript"/>
        </w:rPr>
        <w:t>2</w:t>
      </w:r>
      <w:r w:rsidRPr="00174848">
        <w:rPr>
          <w:rFonts w:ascii="Times New Roman" w:hAnsi="Times New Roman" w:cs="Times New Roman"/>
        </w:rPr>
        <w:t xml:space="preserve"> films has </w:t>
      </w:r>
      <w:r w:rsidRPr="00174848">
        <w:rPr>
          <w:rFonts w:ascii="Times New Roman" w:hAnsi="Times New Roman" w:cs="Times New Roman"/>
          <w:noProof/>
        </w:rPr>
        <w:t>been studied</w:t>
      </w:r>
      <w:r w:rsidRPr="00174848">
        <w:rPr>
          <w:rFonts w:ascii="Times New Roman" w:hAnsi="Times New Roman" w:cs="Times New Roman"/>
        </w:rPr>
        <w:t xml:space="preserve"> by Su </w:t>
      </w:r>
      <w:r w:rsidRPr="00174848">
        <w:rPr>
          <w:rFonts w:ascii="Times New Roman" w:hAnsi="Times New Roman" w:cs="Times New Roman"/>
          <w:noProof/>
        </w:rPr>
        <w:t>et al [6]</w:t>
      </w:r>
      <w:r w:rsidRPr="00174848">
        <w:rPr>
          <w:rFonts w:ascii="Times New Roman" w:hAnsi="Times New Roman" w:cs="Times New Roman"/>
          <w:b/>
        </w:rPr>
        <w:t xml:space="preserve">, </w:t>
      </w:r>
      <w:r w:rsidRPr="00174848">
        <w:rPr>
          <w:rFonts w:ascii="Times New Roman" w:hAnsi="Times New Roman" w:cs="Times New Roman"/>
        </w:rPr>
        <w:t>examine by transmission electron microscopy process. CuInTe</w:t>
      </w:r>
      <w:r w:rsidRPr="00174848">
        <w:rPr>
          <w:rFonts w:ascii="Times New Roman" w:hAnsi="Times New Roman" w:cs="Times New Roman"/>
          <w:vertAlign w:val="subscript"/>
        </w:rPr>
        <w:t>2</w:t>
      </w:r>
      <w:r w:rsidRPr="00174848">
        <w:rPr>
          <w:rFonts w:ascii="Times New Roman" w:hAnsi="Times New Roman" w:cs="Times New Roman"/>
        </w:rPr>
        <w:t xml:space="preserve"> (CIT) film shows an excellent absorber materials photoelectric property and it has smaller direct band gap varying between 0.92 to 1.06 eV [7-9] is well-adopted to the absorption of solar spectra, and its optical absorption coefficient, (10</w:t>
      </w:r>
      <w:r w:rsidRPr="00174848">
        <w:rPr>
          <w:rFonts w:ascii="Times New Roman" w:hAnsi="Times New Roman" w:cs="Times New Roman"/>
          <w:vertAlign w:val="superscript"/>
        </w:rPr>
        <w:t>5</w:t>
      </w:r>
      <w:r w:rsidRPr="00174848">
        <w:rPr>
          <w:rFonts w:ascii="Times New Roman" w:hAnsi="Times New Roman" w:cs="Times New Roman"/>
        </w:rPr>
        <w:t xml:space="preserve"> cm</w:t>
      </w:r>
      <w:r w:rsidRPr="00174848">
        <w:rPr>
          <w:rFonts w:ascii="Times New Roman" w:hAnsi="Times New Roman" w:cs="Times New Roman"/>
          <w:vertAlign w:val="superscript"/>
        </w:rPr>
        <w:t>-1</w:t>
      </w:r>
      <w:r w:rsidRPr="00174848">
        <w:rPr>
          <w:rFonts w:ascii="Times New Roman" w:hAnsi="Times New Roman" w:cs="Times New Roman"/>
        </w:rPr>
        <w:t>) [10], a stronger quantum confinement effect and a larger Bohr radius than those of CIGS, CuInSe</w:t>
      </w:r>
      <w:r w:rsidRPr="00174848">
        <w:rPr>
          <w:rFonts w:ascii="Times New Roman" w:hAnsi="Times New Roman" w:cs="Times New Roman"/>
          <w:vertAlign w:val="subscript"/>
        </w:rPr>
        <w:t>2</w:t>
      </w:r>
      <w:r w:rsidRPr="00174848">
        <w:rPr>
          <w:rFonts w:ascii="Times New Roman" w:hAnsi="Times New Roman" w:cs="Times New Roman"/>
        </w:rPr>
        <w:t xml:space="preserve"> and CuInS</w:t>
      </w:r>
      <w:r w:rsidRPr="00174848">
        <w:rPr>
          <w:rFonts w:ascii="Times New Roman" w:hAnsi="Times New Roman" w:cs="Times New Roman"/>
          <w:vertAlign w:val="subscript"/>
        </w:rPr>
        <w:t xml:space="preserve">2. </w:t>
      </w:r>
      <w:r w:rsidRPr="00174848">
        <w:rPr>
          <w:rFonts w:ascii="Times New Roman" w:hAnsi="Times New Roman" w:cs="Times New Roman"/>
        </w:rPr>
        <w:t>Spray pyrolysis is a versatile and effective technique to deposit metal oxide films. The quality and properties of the films depend largely on the process parameters. The most important parameter is the substrate surface temperature [11].</w:t>
      </w:r>
    </w:p>
    <w:p w:rsidR="0057328C" w:rsidRPr="00174848" w:rsidRDefault="0057328C" w:rsidP="00A5394F">
      <w:pPr>
        <w:autoSpaceDE w:val="0"/>
        <w:autoSpaceDN w:val="0"/>
        <w:adjustRightInd w:val="0"/>
        <w:spacing w:after="0" w:line="276" w:lineRule="auto"/>
        <w:ind w:firstLine="720"/>
        <w:jc w:val="both"/>
        <w:rPr>
          <w:rFonts w:ascii="Times New Roman" w:hAnsi="Times New Roman" w:cs="Times New Roman"/>
          <w:vertAlign w:val="subscript"/>
        </w:rPr>
      </w:pPr>
      <w:r w:rsidRPr="00174848">
        <w:rPr>
          <w:rFonts w:ascii="Times New Roman" w:hAnsi="Times New Roman" w:cs="Times New Roman"/>
          <w:noProof/>
        </w:rPr>
        <w:lastRenderedPageBreak/>
        <w:t>To</w:t>
      </w:r>
      <w:r w:rsidRPr="00174848">
        <w:rPr>
          <w:rFonts w:ascii="Times New Roman" w:hAnsi="Times New Roman" w:cs="Times New Roman"/>
        </w:rPr>
        <w:t xml:space="preserve"> understand their properties, thorough understanding of the chalcopyrite crystal structure and </w:t>
      </w:r>
      <w:r w:rsidRPr="00174848">
        <w:rPr>
          <w:rFonts w:ascii="Times New Roman" w:hAnsi="Times New Roman" w:cs="Times New Roman"/>
          <w:color w:val="000000"/>
        </w:rPr>
        <w:t>CuInTe</w:t>
      </w:r>
      <w:r w:rsidRPr="00174848">
        <w:rPr>
          <w:rFonts w:ascii="Times New Roman" w:hAnsi="Times New Roman" w:cs="Times New Roman"/>
          <w:color w:val="000000"/>
          <w:vertAlign w:val="subscript"/>
        </w:rPr>
        <w:t>2</w:t>
      </w:r>
      <w:r w:rsidRPr="00174848">
        <w:rPr>
          <w:rFonts w:ascii="Times New Roman" w:hAnsi="Times New Roman" w:cs="Times New Roman"/>
          <w:color w:val="000000"/>
        </w:rPr>
        <w:t>/CuInS</w:t>
      </w:r>
      <w:r w:rsidRPr="00174848">
        <w:rPr>
          <w:rFonts w:ascii="Times New Roman" w:hAnsi="Times New Roman" w:cs="Times New Roman"/>
          <w:color w:val="000000"/>
          <w:vertAlign w:val="subscript"/>
        </w:rPr>
        <w:t xml:space="preserve">2 </w:t>
      </w:r>
      <w:r w:rsidRPr="00174848">
        <w:rPr>
          <w:rFonts w:ascii="Times New Roman" w:hAnsi="Times New Roman" w:cs="Times New Roman"/>
          <w:color w:val="000000"/>
        </w:rPr>
        <w:t>ternary chalcopyrite</w:t>
      </w:r>
      <w:r w:rsidRPr="00174848">
        <w:rPr>
          <w:rFonts w:ascii="Times New Roman" w:hAnsi="Times New Roman" w:cs="Times New Roman"/>
        </w:rPr>
        <w:t xml:space="preserve">, binary-ternary semiconductors </w:t>
      </w:r>
      <w:r w:rsidRPr="00174848">
        <w:rPr>
          <w:rFonts w:ascii="Times New Roman" w:hAnsi="Times New Roman" w:cs="Times New Roman"/>
          <w:noProof/>
        </w:rPr>
        <w:t>isnecessary [12].</w:t>
      </w:r>
      <w:r w:rsidRPr="00174848">
        <w:rPr>
          <w:rFonts w:ascii="Times New Roman" w:hAnsi="Times New Roman" w:cs="Times New Roman"/>
        </w:rPr>
        <w:t xml:space="preserve"> Thin films of ternary compound have been prepared by several methods such as r. f. sputtering [13], co-evaporation [14], chemical bath deposition [15], electrodeposition [2] and spray pyrolysis [9,16-19]. CuInTe</w:t>
      </w:r>
      <w:r w:rsidRPr="00174848">
        <w:rPr>
          <w:rFonts w:ascii="Times New Roman" w:hAnsi="Times New Roman" w:cs="Times New Roman"/>
          <w:vertAlign w:val="subscript"/>
        </w:rPr>
        <w:t>2</w:t>
      </w:r>
      <w:r w:rsidRPr="00174848">
        <w:rPr>
          <w:rFonts w:ascii="Times New Roman" w:hAnsi="Times New Roman" w:cs="Times New Roman"/>
          <w:color w:val="000000"/>
        </w:rPr>
        <w:t xml:space="preserve"> is a direct band gap semiconductor, because of its intermediate band gap, high absorption coefficient, low resistivity and easy </w:t>
      </w:r>
      <w:proofErr w:type="spellStart"/>
      <w:r w:rsidRPr="00174848">
        <w:rPr>
          <w:rFonts w:ascii="Times New Roman" w:hAnsi="Times New Roman" w:cs="Times New Roman"/>
          <w:color w:val="000000"/>
        </w:rPr>
        <w:t>ohmic</w:t>
      </w:r>
      <w:proofErr w:type="spellEnd"/>
      <w:r w:rsidRPr="00174848">
        <w:rPr>
          <w:rFonts w:ascii="Times New Roman" w:hAnsi="Times New Roman" w:cs="Times New Roman"/>
          <w:color w:val="000000"/>
        </w:rPr>
        <w:t xml:space="preserve"> contact, it has found potential applications </w:t>
      </w:r>
      <w:r w:rsidRPr="00174848">
        <w:rPr>
          <w:rFonts w:ascii="Times New Roman" w:hAnsi="Times New Roman" w:cs="Times New Roman"/>
          <w:noProof/>
        </w:rPr>
        <w:t>[9,19]</w:t>
      </w:r>
      <w:r w:rsidRPr="00174848">
        <w:rPr>
          <w:rFonts w:ascii="Times New Roman" w:hAnsi="Times New Roman" w:cs="Times New Roman"/>
          <w:color w:val="000000"/>
        </w:rPr>
        <w:t xml:space="preserve">. </w:t>
      </w:r>
      <w:r w:rsidRPr="00174848">
        <w:rPr>
          <w:rFonts w:ascii="Times New Roman" w:hAnsi="Times New Roman" w:cs="Times New Roman"/>
        </w:rPr>
        <w:t xml:space="preserve">Thin films find applications is various  devices like solar cells, space science system, optical devices, computer memory devices, </w:t>
      </w:r>
      <w:proofErr w:type="spellStart"/>
      <w:r w:rsidRPr="00174848">
        <w:rPr>
          <w:rFonts w:ascii="Times New Roman" w:hAnsi="Times New Roman" w:cs="Times New Roman"/>
        </w:rPr>
        <w:t>opto</w:t>
      </w:r>
      <w:proofErr w:type="spellEnd"/>
      <w:r w:rsidRPr="00174848">
        <w:rPr>
          <w:rFonts w:ascii="Times New Roman" w:hAnsi="Times New Roman" w:cs="Times New Roman"/>
        </w:rPr>
        <w:t>-electronic devices, these devices made from thin film have several advantages over their bulk counterparts [11].</w:t>
      </w:r>
    </w:p>
    <w:p w:rsidR="0057328C" w:rsidRPr="00174848" w:rsidRDefault="0057328C" w:rsidP="00A5394F">
      <w:pPr>
        <w:autoSpaceDE w:val="0"/>
        <w:autoSpaceDN w:val="0"/>
        <w:adjustRightInd w:val="0"/>
        <w:spacing w:after="0" w:line="276" w:lineRule="auto"/>
        <w:jc w:val="both"/>
        <w:rPr>
          <w:rFonts w:ascii="Times New Roman" w:hAnsi="Times New Roman" w:cs="Times New Roman"/>
        </w:rPr>
      </w:pPr>
      <w:r w:rsidRPr="00174848">
        <w:rPr>
          <w:rFonts w:ascii="Times New Roman" w:hAnsi="Times New Roman" w:cs="Times New Roman"/>
        </w:rPr>
        <w:t xml:space="preserve">As the part of this study, the </w:t>
      </w:r>
      <w:proofErr w:type="gramStart"/>
      <w:r w:rsidRPr="00174848">
        <w:rPr>
          <w:rFonts w:ascii="Times New Roman" w:hAnsi="Times New Roman" w:cs="Times New Roman"/>
        </w:rPr>
        <w:t>CuInTe</w:t>
      </w:r>
      <w:r w:rsidRPr="00174848">
        <w:rPr>
          <w:rFonts w:ascii="Times New Roman" w:hAnsi="Times New Roman" w:cs="Times New Roman"/>
          <w:vertAlign w:val="subscript"/>
        </w:rPr>
        <w:t>2(</w:t>
      </w:r>
      <w:proofErr w:type="gramEnd"/>
      <w:r w:rsidRPr="00174848">
        <w:rPr>
          <w:rFonts w:ascii="Times New Roman" w:hAnsi="Times New Roman" w:cs="Times New Roman"/>
          <w:vertAlign w:val="subscript"/>
        </w:rPr>
        <w:t>1-x)</w:t>
      </w:r>
      <w:r w:rsidRPr="00174848">
        <w:rPr>
          <w:rFonts w:ascii="Times New Roman" w:hAnsi="Times New Roman" w:cs="Times New Roman"/>
        </w:rPr>
        <w:t>S</w:t>
      </w:r>
      <w:r w:rsidRPr="00174848">
        <w:rPr>
          <w:rFonts w:ascii="Times New Roman" w:hAnsi="Times New Roman" w:cs="Times New Roman"/>
          <w:vertAlign w:val="subscript"/>
        </w:rPr>
        <w:t xml:space="preserve">2x </w:t>
      </w:r>
      <w:r w:rsidRPr="00174848">
        <w:rPr>
          <w:rFonts w:ascii="Times New Roman" w:hAnsi="Times New Roman" w:cs="Times New Roman"/>
        </w:rPr>
        <w:t xml:space="preserve">quarter-nary semiconducting chalcopyrite system has </w:t>
      </w:r>
      <w:r w:rsidRPr="00174848">
        <w:rPr>
          <w:rFonts w:ascii="Times New Roman" w:hAnsi="Times New Roman" w:cs="Times New Roman"/>
          <w:noProof/>
        </w:rPr>
        <w:t>been selected</w:t>
      </w:r>
      <w:r w:rsidRPr="00174848">
        <w:rPr>
          <w:rFonts w:ascii="Times New Roman" w:hAnsi="Times New Roman" w:cs="Times New Roman"/>
        </w:rPr>
        <w:t xml:space="preserve">. </w:t>
      </w:r>
      <w:r w:rsidRPr="00174848">
        <w:rPr>
          <w:rFonts w:ascii="Times New Roman" w:hAnsi="Times New Roman" w:cs="Times New Roman"/>
          <w:noProof/>
        </w:rPr>
        <w:t>This work aims</w:t>
      </w:r>
      <w:r w:rsidRPr="00174848">
        <w:rPr>
          <w:rFonts w:ascii="Times New Roman" w:hAnsi="Times New Roman" w:cs="Times New Roman"/>
        </w:rPr>
        <w:t xml:space="preserve"> to prepare the above semiconducting chemical compound by spray pyrolysis method. In the present paper we have studied thickness, structural and optical properties of films with the help of Michelson interferometer, XRD data and optical transmittance data by UV Spectrophotometer shows that the prepared films have a high transparency ranging from 60 to 80% for photons having wavelength 350 nm to 1100 nm [16-20].</w:t>
      </w:r>
      <w:bookmarkStart w:id="0" w:name="_GoBack"/>
      <w:bookmarkEnd w:id="0"/>
    </w:p>
    <w:p w:rsidR="0057328C" w:rsidRPr="00903FB7" w:rsidRDefault="00CC61CB" w:rsidP="00EE5ADA">
      <w:pPr>
        <w:autoSpaceDE w:val="0"/>
        <w:autoSpaceDN w:val="0"/>
        <w:adjustRightInd w:val="0"/>
        <w:spacing w:after="0" w:line="276" w:lineRule="auto"/>
        <w:rPr>
          <w:rFonts w:ascii="Times New Roman" w:hAnsi="Times New Roman" w:cs="Times New Roman"/>
          <w:b/>
          <w:sz w:val="24"/>
          <w:szCs w:val="24"/>
        </w:rPr>
      </w:pPr>
      <w:r>
        <w:rPr>
          <w:rFonts w:ascii="Times New Roman" w:hAnsi="Times New Roman" w:cs="Times New Roman"/>
          <w:b/>
          <w:sz w:val="24"/>
          <w:szCs w:val="24"/>
        </w:rPr>
        <w:t>2.</w:t>
      </w:r>
      <w:r w:rsidRPr="00903FB7">
        <w:rPr>
          <w:rFonts w:ascii="Times New Roman" w:hAnsi="Times New Roman" w:cs="Times New Roman"/>
          <w:b/>
          <w:sz w:val="24"/>
          <w:szCs w:val="24"/>
        </w:rPr>
        <w:t xml:space="preserve"> Experimental</w:t>
      </w:r>
      <w:r w:rsidR="006F616D" w:rsidRPr="00903FB7">
        <w:rPr>
          <w:rFonts w:ascii="Times New Roman" w:hAnsi="Times New Roman" w:cs="Times New Roman"/>
          <w:b/>
          <w:sz w:val="24"/>
          <w:szCs w:val="24"/>
        </w:rPr>
        <w:t xml:space="preserve"> Details:</w:t>
      </w:r>
    </w:p>
    <w:p w:rsidR="0057328C" w:rsidRPr="00174848" w:rsidRDefault="0057328C" w:rsidP="00627ECC">
      <w:pPr>
        <w:autoSpaceDE w:val="0"/>
        <w:autoSpaceDN w:val="0"/>
        <w:adjustRightInd w:val="0"/>
        <w:spacing w:after="0" w:line="276" w:lineRule="auto"/>
        <w:jc w:val="both"/>
        <w:rPr>
          <w:rFonts w:ascii="Times New Roman" w:hAnsi="Times New Roman" w:cs="Times New Roman"/>
          <w:color w:val="000000"/>
        </w:rPr>
      </w:pPr>
      <w:proofErr w:type="gramStart"/>
      <w:r w:rsidRPr="00174848">
        <w:rPr>
          <w:rFonts w:ascii="Times New Roman" w:hAnsi="Times New Roman" w:cs="Times New Roman"/>
        </w:rPr>
        <w:t>CuInTe</w:t>
      </w:r>
      <w:r w:rsidRPr="00174848">
        <w:rPr>
          <w:rFonts w:ascii="Times New Roman" w:hAnsi="Times New Roman" w:cs="Times New Roman"/>
          <w:vertAlign w:val="subscript"/>
        </w:rPr>
        <w:t>2(</w:t>
      </w:r>
      <w:proofErr w:type="gramEnd"/>
      <w:r w:rsidRPr="00174848">
        <w:rPr>
          <w:rFonts w:ascii="Times New Roman" w:hAnsi="Times New Roman" w:cs="Times New Roman"/>
          <w:vertAlign w:val="subscript"/>
        </w:rPr>
        <w:t>1-x)</w:t>
      </w:r>
      <w:r w:rsidRPr="00174848">
        <w:rPr>
          <w:rFonts w:ascii="Times New Roman" w:hAnsi="Times New Roman" w:cs="Times New Roman"/>
        </w:rPr>
        <w:t>S</w:t>
      </w:r>
      <w:r w:rsidRPr="00174848">
        <w:rPr>
          <w:rFonts w:ascii="Times New Roman" w:hAnsi="Times New Roman" w:cs="Times New Roman"/>
          <w:vertAlign w:val="subscript"/>
        </w:rPr>
        <w:t>2x</w:t>
      </w:r>
      <w:r w:rsidRPr="00174848">
        <w:rPr>
          <w:rFonts w:ascii="Times New Roman" w:hAnsi="Times New Roman" w:cs="Times New Roman"/>
        </w:rPr>
        <w:t xml:space="preserve"> thin films used in this study were deposited by spray pyrolysis technique. The aqueous solution of 0.02 M solution was prepared as source of Cu, In, S and </w:t>
      </w:r>
      <w:proofErr w:type="spellStart"/>
      <w:r w:rsidRPr="00174848">
        <w:rPr>
          <w:rFonts w:ascii="Times New Roman" w:hAnsi="Times New Roman" w:cs="Times New Roman"/>
        </w:rPr>
        <w:t>Te</w:t>
      </w:r>
      <w:proofErr w:type="spellEnd"/>
      <w:r w:rsidRPr="00174848">
        <w:rPr>
          <w:rFonts w:ascii="Times New Roman" w:hAnsi="Times New Roman" w:cs="Times New Roman"/>
        </w:rPr>
        <w:t>. CuCl</w:t>
      </w:r>
      <w:r w:rsidRPr="00174848">
        <w:rPr>
          <w:rFonts w:ascii="Times New Roman" w:hAnsi="Times New Roman" w:cs="Times New Roman"/>
          <w:vertAlign w:val="subscript"/>
        </w:rPr>
        <w:t>2</w:t>
      </w:r>
      <w:r w:rsidRPr="00174848">
        <w:rPr>
          <w:rFonts w:ascii="Times New Roman" w:hAnsi="Times New Roman" w:cs="Times New Roman"/>
        </w:rPr>
        <w:t xml:space="preserve"> as a source Copper, InCl</w:t>
      </w:r>
      <w:r w:rsidRPr="00174848">
        <w:rPr>
          <w:rFonts w:ascii="Times New Roman" w:hAnsi="Times New Roman" w:cs="Times New Roman"/>
          <w:vertAlign w:val="subscript"/>
        </w:rPr>
        <w:t>3</w:t>
      </w:r>
      <w:r w:rsidRPr="00174848">
        <w:rPr>
          <w:rFonts w:ascii="Times New Roman" w:hAnsi="Times New Roman" w:cs="Times New Roman"/>
        </w:rPr>
        <w:t xml:space="preserve"> as </w:t>
      </w:r>
      <w:proofErr w:type="gramStart"/>
      <w:r w:rsidRPr="00174848">
        <w:rPr>
          <w:rFonts w:ascii="Times New Roman" w:hAnsi="Times New Roman" w:cs="Times New Roman"/>
        </w:rPr>
        <w:t>a</w:t>
      </w:r>
      <w:proofErr w:type="gramEnd"/>
      <w:r w:rsidRPr="00174848">
        <w:rPr>
          <w:rFonts w:ascii="Times New Roman" w:hAnsi="Times New Roman" w:cs="Times New Roman"/>
        </w:rPr>
        <w:t xml:space="preserve"> Indium, </w:t>
      </w:r>
      <w:proofErr w:type="spellStart"/>
      <w:r w:rsidRPr="00174848">
        <w:rPr>
          <w:rFonts w:ascii="Times New Roman" w:hAnsi="Times New Roman" w:cs="Times New Roman"/>
        </w:rPr>
        <w:t>thiourea</w:t>
      </w:r>
      <w:proofErr w:type="spellEnd"/>
      <w:r w:rsidRPr="00174848">
        <w:rPr>
          <w:rFonts w:ascii="Times New Roman" w:hAnsi="Times New Roman" w:cs="Times New Roman"/>
        </w:rPr>
        <w:t xml:space="preserve"> for Sulphur and TeCl</w:t>
      </w:r>
      <w:r w:rsidRPr="00174848">
        <w:rPr>
          <w:rFonts w:ascii="Times New Roman" w:hAnsi="Times New Roman" w:cs="Times New Roman"/>
          <w:vertAlign w:val="subscript"/>
        </w:rPr>
        <w:t>4</w:t>
      </w:r>
      <w:r w:rsidRPr="00174848">
        <w:rPr>
          <w:rFonts w:ascii="Times New Roman" w:hAnsi="Times New Roman" w:cs="Times New Roman"/>
        </w:rPr>
        <w:t xml:space="preserve"> as a Tellurium source respectively. Preparation thin films methods are details describes in several research papers [16-19]. </w:t>
      </w:r>
      <w:r w:rsidRPr="00174848">
        <w:rPr>
          <w:rFonts w:ascii="Times New Roman" w:hAnsi="Times New Roman" w:cs="Times New Roman"/>
          <w:color w:val="000000"/>
        </w:rPr>
        <w:t xml:space="preserve">The obtained film thickness were measured by a Michelson interferometer. </w:t>
      </w:r>
    </w:p>
    <w:p w:rsidR="0057328C" w:rsidRPr="00174848" w:rsidRDefault="0057328C" w:rsidP="00A5394F">
      <w:pPr>
        <w:autoSpaceDE w:val="0"/>
        <w:autoSpaceDN w:val="0"/>
        <w:adjustRightInd w:val="0"/>
        <w:spacing w:after="0" w:line="276" w:lineRule="auto"/>
        <w:jc w:val="both"/>
        <w:rPr>
          <w:rFonts w:ascii="Times New Roman" w:hAnsi="Times New Roman" w:cs="Times New Roman"/>
          <w:color w:val="000000"/>
        </w:rPr>
      </w:pPr>
      <w:r w:rsidRPr="00174848">
        <w:rPr>
          <w:rFonts w:ascii="Times New Roman" w:hAnsi="Times New Roman" w:cs="Times New Roman"/>
          <w:color w:val="000000"/>
        </w:rPr>
        <w:t>Optical properties of the obtained films were studied UV transmittance spectroscopy using a double-beam spectrophotometer (Shimadzu UV–1800) in the range of 350–1100 nm with a resolution of 0.1 nm.</w:t>
      </w:r>
    </w:p>
    <w:p w:rsidR="0057328C" w:rsidRPr="00903FB7" w:rsidRDefault="00CC61CB" w:rsidP="00A5394F">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3.</w:t>
      </w:r>
      <w:r w:rsidRPr="00903FB7">
        <w:rPr>
          <w:rFonts w:ascii="Times New Roman" w:hAnsi="Times New Roman" w:cs="Times New Roman"/>
          <w:b/>
          <w:color w:val="000000"/>
          <w:sz w:val="24"/>
          <w:szCs w:val="24"/>
        </w:rPr>
        <w:t xml:space="preserve"> Structural</w:t>
      </w:r>
      <w:r w:rsidR="006F616D" w:rsidRPr="00903FB7">
        <w:rPr>
          <w:rFonts w:ascii="Times New Roman" w:hAnsi="Times New Roman" w:cs="Times New Roman"/>
          <w:b/>
          <w:color w:val="000000"/>
          <w:sz w:val="24"/>
          <w:szCs w:val="24"/>
        </w:rPr>
        <w:t xml:space="preserve"> Properties</w:t>
      </w:r>
    </w:p>
    <w:p w:rsidR="0057328C" w:rsidRPr="00174848" w:rsidRDefault="0057328C" w:rsidP="00627ECC">
      <w:pPr>
        <w:spacing w:after="0" w:line="276" w:lineRule="auto"/>
        <w:jc w:val="both"/>
        <w:rPr>
          <w:rFonts w:ascii="Times New Roman" w:hAnsi="Times New Roman" w:cs="Times New Roman"/>
        </w:rPr>
      </w:pPr>
      <w:r w:rsidRPr="00174848">
        <w:rPr>
          <w:rFonts w:ascii="Times New Roman" w:hAnsi="Times New Roman" w:cs="Times New Roman"/>
          <w:bCs/>
        </w:rPr>
        <w:t xml:space="preserve">X-ray diffraction studies made on </w:t>
      </w:r>
      <w:r w:rsidRPr="00174848">
        <w:rPr>
          <w:rFonts w:ascii="Times New Roman" w:hAnsi="Times New Roman" w:cs="Times New Roman"/>
        </w:rPr>
        <w:t>Bruker AXS D8 Advance X-Ray Diffractometer, with Cu K</w:t>
      </w:r>
      <w:r w:rsidRPr="00174848">
        <w:rPr>
          <w:rFonts w:ascii="Times New Roman" w:hAnsi="Times New Roman" w:cs="Times New Roman"/>
          <w:vertAlign w:val="subscript"/>
        </w:rPr>
        <w:t>α</w:t>
      </w:r>
      <w:r w:rsidRPr="00174848">
        <w:rPr>
          <w:rFonts w:ascii="Times New Roman" w:hAnsi="Times New Roman" w:cs="Times New Roman"/>
        </w:rPr>
        <w:t xml:space="preserve"> (λ = 1.5418 Å) radiation and maximum usable range 10 to 80 degree</w:t>
      </w:r>
      <w:r w:rsidRPr="00174848">
        <w:rPr>
          <w:rFonts w:ascii="Times New Roman" w:hAnsi="Times New Roman" w:cs="Times New Roman"/>
          <w:bCs/>
        </w:rPr>
        <w:t xml:space="preserve"> for </w:t>
      </w:r>
      <w:proofErr w:type="gramStart"/>
      <w:r w:rsidRPr="00174848">
        <w:rPr>
          <w:rFonts w:ascii="Times New Roman" w:hAnsi="Times New Roman" w:cs="Times New Roman"/>
        </w:rPr>
        <w:t>CuInTe</w:t>
      </w:r>
      <w:r w:rsidRPr="00174848">
        <w:rPr>
          <w:rFonts w:ascii="Times New Roman" w:hAnsi="Times New Roman" w:cs="Times New Roman"/>
          <w:vertAlign w:val="subscript"/>
        </w:rPr>
        <w:t>2(</w:t>
      </w:r>
      <w:proofErr w:type="gramEnd"/>
      <w:r w:rsidRPr="00174848">
        <w:rPr>
          <w:rFonts w:ascii="Times New Roman" w:hAnsi="Times New Roman" w:cs="Times New Roman"/>
          <w:vertAlign w:val="subscript"/>
        </w:rPr>
        <w:t>1-x)</w:t>
      </w:r>
      <w:r w:rsidRPr="00174848">
        <w:rPr>
          <w:rFonts w:ascii="Times New Roman" w:hAnsi="Times New Roman" w:cs="Times New Roman"/>
        </w:rPr>
        <w:t>S</w:t>
      </w:r>
      <w:r w:rsidRPr="00174848">
        <w:rPr>
          <w:rFonts w:ascii="Times New Roman" w:hAnsi="Times New Roman" w:cs="Times New Roman"/>
          <w:vertAlign w:val="subscript"/>
        </w:rPr>
        <w:t>2x</w:t>
      </w:r>
      <w:r w:rsidRPr="00174848">
        <w:rPr>
          <w:rFonts w:ascii="Times New Roman" w:hAnsi="Times New Roman" w:cs="Times New Roman"/>
        </w:rPr>
        <w:t xml:space="preserve"> thin films of all five composition parameter of x. X-ray diffraction spectra of as deposited CuInTe</w:t>
      </w:r>
      <w:r w:rsidRPr="00174848">
        <w:rPr>
          <w:rFonts w:ascii="Times New Roman" w:hAnsi="Times New Roman" w:cs="Times New Roman"/>
          <w:vertAlign w:val="subscript"/>
        </w:rPr>
        <w:t>2(1-x)</w:t>
      </w:r>
      <w:r w:rsidRPr="00174848">
        <w:rPr>
          <w:rFonts w:ascii="Times New Roman" w:hAnsi="Times New Roman" w:cs="Times New Roman"/>
        </w:rPr>
        <w:t>S</w:t>
      </w:r>
      <w:r w:rsidRPr="00174848">
        <w:rPr>
          <w:rFonts w:ascii="Times New Roman" w:hAnsi="Times New Roman" w:cs="Times New Roman"/>
          <w:vertAlign w:val="subscript"/>
        </w:rPr>
        <w:t>2x</w:t>
      </w:r>
      <w:r w:rsidRPr="00174848">
        <w:rPr>
          <w:rFonts w:ascii="Times New Roman" w:hAnsi="Times New Roman" w:cs="Times New Roman"/>
        </w:rPr>
        <w:t xml:space="preserve"> thin films deposited on glass substrate for composition parameter x = 0, 0.25, 0.50, 0.75 and 1.0 are shown in fig (1). The observed diffraction peaks of thin film were found at 2θ values of angles 25.113</w:t>
      </w:r>
      <w:r w:rsidRPr="00174848">
        <w:rPr>
          <w:rFonts w:ascii="Times New Roman" w:hAnsi="Times New Roman" w:cs="Times New Roman"/>
          <w:vertAlign w:val="superscript"/>
        </w:rPr>
        <w:t>0</w:t>
      </w:r>
      <w:r w:rsidRPr="00174848">
        <w:rPr>
          <w:rFonts w:ascii="Times New Roman" w:hAnsi="Times New Roman" w:cs="Times New Roman"/>
        </w:rPr>
        <w:t>, 28.888</w:t>
      </w:r>
      <w:r w:rsidRPr="00174848">
        <w:rPr>
          <w:rFonts w:ascii="Times New Roman" w:hAnsi="Times New Roman" w:cs="Times New Roman"/>
          <w:vertAlign w:val="superscript"/>
        </w:rPr>
        <w:t>0</w:t>
      </w:r>
      <w:r w:rsidRPr="00174848">
        <w:rPr>
          <w:rFonts w:ascii="Times New Roman" w:hAnsi="Times New Roman" w:cs="Times New Roman"/>
        </w:rPr>
        <w:t>, 33.292</w:t>
      </w:r>
      <w:r w:rsidRPr="00174848">
        <w:rPr>
          <w:rFonts w:ascii="Times New Roman" w:hAnsi="Times New Roman" w:cs="Times New Roman"/>
          <w:vertAlign w:val="superscript"/>
        </w:rPr>
        <w:t>0</w:t>
      </w:r>
      <w:r w:rsidRPr="00174848">
        <w:rPr>
          <w:rFonts w:ascii="Times New Roman" w:hAnsi="Times New Roman" w:cs="Times New Roman"/>
        </w:rPr>
        <w:t>, 39.281</w:t>
      </w:r>
      <w:r w:rsidRPr="00174848">
        <w:rPr>
          <w:rFonts w:ascii="Times New Roman" w:hAnsi="Times New Roman" w:cs="Times New Roman"/>
          <w:vertAlign w:val="superscript"/>
        </w:rPr>
        <w:t>0</w:t>
      </w:r>
      <w:r w:rsidRPr="00174848">
        <w:rPr>
          <w:rFonts w:ascii="Times New Roman" w:hAnsi="Times New Roman" w:cs="Times New Roman"/>
        </w:rPr>
        <w:t xml:space="preserve">, 44.64 </w:t>
      </w:r>
      <w:r w:rsidRPr="00174848">
        <w:rPr>
          <w:rFonts w:ascii="Times New Roman" w:hAnsi="Times New Roman" w:cs="Times New Roman"/>
          <w:vertAlign w:val="superscript"/>
        </w:rPr>
        <w:t>0</w:t>
      </w:r>
      <w:r w:rsidRPr="00174848">
        <w:rPr>
          <w:rFonts w:ascii="Times New Roman" w:hAnsi="Times New Roman" w:cs="Times New Roman"/>
        </w:rPr>
        <w:t>, 49.90</w:t>
      </w:r>
      <w:r w:rsidRPr="00174848">
        <w:rPr>
          <w:rFonts w:ascii="Times New Roman" w:hAnsi="Times New Roman" w:cs="Times New Roman"/>
          <w:vertAlign w:val="superscript"/>
        </w:rPr>
        <w:t>0</w:t>
      </w:r>
      <w:r w:rsidRPr="00174848">
        <w:rPr>
          <w:rFonts w:ascii="Times New Roman" w:hAnsi="Times New Roman" w:cs="Times New Roman"/>
        </w:rPr>
        <w:t>, 59.88</w:t>
      </w:r>
      <w:r w:rsidRPr="00174848">
        <w:rPr>
          <w:rFonts w:ascii="Times New Roman" w:hAnsi="Times New Roman" w:cs="Times New Roman"/>
          <w:vertAlign w:val="superscript"/>
        </w:rPr>
        <w:t>0</w:t>
      </w:r>
      <w:r w:rsidRPr="00174848">
        <w:rPr>
          <w:rFonts w:ascii="Times New Roman" w:hAnsi="Times New Roman" w:cs="Times New Roman"/>
        </w:rPr>
        <w:t>, 72.23</w:t>
      </w:r>
      <w:r w:rsidRPr="00174848">
        <w:rPr>
          <w:rFonts w:ascii="Times New Roman" w:hAnsi="Times New Roman" w:cs="Times New Roman"/>
          <w:vertAlign w:val="superscript"/>
        </w:rPr>
        <w:t>0</w:t>
      </w:r>
      <w:r w:rsidRPr="00174848">
        <w:rPr>
          <w:rFonts w:ascii="Times New Roman" w:hAnsi="Times New Roman" w:cs="Times New Roman"/>
        </w:rPr>
        <w:t>, 76.53</w:t>
      </w:r>
      <w:r w:rsidRPr="00174848">
        <w:rPr>
          <w:rFonts w:ascii="Times New Roman" w:hAnsi="Times New Roman" w:cs="Times New Roman"/>
          <w:vertAlign w:val="superscript"/>
        </w:rPr>
        <w:t>0</w:t>
      </w:r>
      <w:r w:rsidRPr="00174848">
        <w:rPr>
          <w:rFonts w:ascii="Times New Roman" w:hAnsi="Times New Roman" w:cs="Times New Roman"/>
        </w:rPr>
        <w:t xml:space="preserve"> corresponding to the lattice planes (112), (200/400), (211), (301), (116/312), (231/107), (235/413) and (420/404) respectively. It is observed that some important peaks corresponding to (112), (220/204) and (116/312) planes shift regularly as the composition parameter x changed. The performed orientation along (112) direction which confirmed the chalcopyrite structure of the films. The crystalline size was estimated from the </w:t>
      </w:r>
      <w:proofErr w:type="spellStart"/>
      <w:r w:rsidRPr="00174848">
        <w:rPr>
          <w:rFonts w:ascii="Times New Roman" w:hAnsi="Times New Roman" w:cs="Times New Roman"/>
        </w:rPr>
        <w:t>Scherrer’s</w:t>
      </w:r>
      <w:proofErr w:type="spellEnd"/>
      <w:r w:rsidRPr="00174848">
        <w:rPr>
          <w:rFonts w:ascii="Times New Roman" w:hAnsi="Times New Roman" w:cs="Times New Roman"/>
        </w:rPr>
        <w:t xml:space="preserve"> equation [9]. The X-ray diffraction studied that all diffraction peaks can be easily indexed and confirms the dominantly chalcopyrite structure of the films to a tetragonal phase [20, 21].</w:t>
      </w:r>
    </w:p>
    <w:p w:rsidR="005B2BFF" w:rsidRPr="00174848" w:rsidRDefault="005B2BFF" w:rsidP="00A5394F">
      <w:pPr>
        <w:spacing w:line="276" w:lineRule="auto"/>
        <w:jc w:val="both"/>
        <w:rPr>
          <w:rFonts w:ascii="Times New Roman" w:hAnsi="Times New Roman" w:cs="Times New Roman"/>
          <w:sz w:val="24"/>
          <w:szCs w:val="24"/>
        </w:rPr>
      </w:pPr>
      <w:r w:rsidRPr="00174848">
        <w:rPr>
          <w:rFonts w:ascii="Times New Roman" w:hAnsi="Times New Roman" w:cs="Times New Roman"/>
          <w:sz w:val="24"/>
          <w:szCs w:val="24"/>
        </w:rPr>
        <w:t xml:space="preserve">Crystallite Size (t) = </w:t>
      </w:r>
      <m:oMath>
        <m:f>
          <m:fPr>
            <m:ctrlPr>
              <w:rPr>
                <w:rFonts w:ascii="Cambria Math" w:hAnsi="Cambria Math" w:cs="Times New Roman"/>
                <w:sz w:val="24"/>
                <w:szCs w:val="24"/>
              </w:rPr>
            </m:ctrlPr>
          </m:fPr>
          <m:num>
            <m:r>
              <m:rPr>
                <m:sty m:val="p"/>
              </m:rPr>
              <w:rPr>
                <w:rFonts w:ascii="Cambria Math" w:hAnsi="Cambria Math" w:cs="Times New Roman"/>
                <w:sz w:val="24"/>
                <w:szCs w:val="24"/>
              </w:rPr>
              <m:t>0.9 λ</m:t>
            </m:r>
          </m:num>
          <m:den>
            <m:r>
              <m:rPr>
                <m:sty m:val="p"/>
              </m:rPr>
              <w:rPr>
                <w:rFonts w:ascii="Cambria Math" w:hAnsi="Cambria Math" w:cs="Times New Roman"/>
                <w:sz w:val="24"/>
                <w:szCs w:val="24"/>
              </w:rPr>
              <m:t>βCosθ</m:t>
            </m:r>
          </m:den>
        </m:f>
      </m:oMath>
      <w:r w:rsidRPr="00174848">
        <w:rPr>
          <w:rFonts w:ascii="Times New Roman" w:eastAsiaTheme="minorEastAsia" w:hAnsi="Times New Roman" w:cs="Times New Roman"/>
          <w:sz w:val="24"/>
          <w:szCs w:val="24"/>
        </w:rPr>
        <w:t xml:space="preserve">           </w:t>
      </w:r>
      <w:r w:rsidR="00174848">
        <w:rPr>
          <w:rFonts w:ascii="Times New Roman" w:eastAsiaTheme="minorEastAsia" w:hAnsi="Times New Roman" w:cs="Times New Roman"/>
          <w:sz w:val="24"/>
          <w:szCs w:val="24"/>
        </w:rPr>
        <w:t xml:space="preserve">         </w:t>
      </w:r>
      <w:r w:rsidRPr="00174848">
        <w:rPr>
          <w:rFonts w:ascii="Times New Roman" w:eastAsiaTheme="minorEastAsia" w:hAnsi="Times New Roman" w:cs="Times New Roman"/>
          <w:sz w:val="24"/>
          <w:szCs w:val="24"/>
        </w:rPr>
        <w:t xml:space="preserve">  </w:t>
      </w:r>
      <w:r w:rsidRPr="00174848">
        <w:rPr>
          <w:rFonts w:ascii="Times New Roman" w:hAnsi="Times New Roman" w:cs="Times New Roman"/>
          <w:sz w:val="24"/>
          <w:szCs w:val="24"/>
        </w:rPr>
        <w:t>(1)</w:t>
      </w:r>
    </w:p>
    <w:p w:rsidR="0057328C" w:rsidRPr="00174848" w:rsidRDefault="0057328C" w:rsidP="00A5394F">
      <w:pPr>
        <w:pStyle w:val="Default"/>
        <w:spacing w:line="276" w:lineRule="auto"/>
        <w:ind w:firstLine="720"/>
        <w:jc w:val="both"/>
        <w:rPr>
          <w:color w:val="auto"/>
          <w:sz w:val="22"/>
          <w:szCs w:val="22"/>
        </w:rPr>
      </w:pPr>
      <w:r w:rsidRPr="00174848">
        <w:rPr>
          <w:sz w:val="22"/>
          <w:szCs w:val="22"/>
        </w:rPr>
        <w:t xml:space="preserve">Where λ is the wavelength of X-rays, β is the full width half maximum, θ is the Bragg angle. The crystallite size increased 0.1 to 0.2 </w:t>
      </w:r>
      <w:proofErr w:type="spellStart"/>
      <w:r w:rsidRPr="00174848">
        <w:rPr>
          <w:sz w:val="22"/>
          <w:szCs w:val="22"/>
        </w:rPr>
        <w:t>μm</w:t>
      </w:r>
      <w:proofErr w:type="spellEnd"/>
      <w:r w:rsidRPr="00174848">
        <w:rPr>
          <w:sz w:val="22"/>
          <w:szCs w:val="22"/>
        </w:rPr>
        <w:t xml:space="preserve">. Here, all chalcopyrite lines of </w:t>
      </w:r>
      <w:proofErr w:type="gramStart"/>
      <w:r w:rsidRPr="00174848">
        <w:rPr>
          <w:sz w:val="22"/>
          <w:szCs w:val="22"/>
        </w:rPr>
        <w:t>CuInTe</w:t>
      </w:r>
      <w:r w:rsidRPr="00174848">
        <w:rPr>
          <w:sz w:val="22"/>
          <w:szCs w:val="22"/>
          <w:vertAlign w:val="subscript"/>
        </w:rPr>
        <w:t>2(</w:t>
      </w:r>
      <w:proofErr w:type="gramEnd"/>
      <w:r w:rsidRPr="00174848">
        <w:rPr>
          <w:sz w:val="22"/>
          <w:szCs w:val="22"/>
          <w:vertAlign w:val="subscript"/>
        </w:rPr>
        <w:t>1-x)</w:t>
      </w:r>
      <w:r w:rsidRPr="00174848">
        <w:rPr>
          <w:sz w:val="22"/>
          <w:szCs w:val="22"/>
        </w:rPr>
        <w:t>S</w:t>
      </w:r>
      <w:r w:rsidRPr="00174848">
        <w:rPr>
          <w:sz w:val="22"/>
          <w:szCs w:val="22"/>
          <w:vertAlign w:val="subscript"/>
        </w:rPr>
        <w:t>2x</w:t>
      </w:r>
      <w:r w:rsidRPr="00174848">
        <w:rPr>
          <w:sz w:val="22"/>
          <w:szCs w:val="22"/>
        </w:rPr>
        <w:t xml:space="preserve">thin films were shifted slightly to higher diffraction angles, resulting in decrease in lattice constant. It may due to the vacancies in crystal structure for the formation of all these thin films. Therefore, the crystalline quality of films was affected by Cu/In ratio. This may be due to the diffusion of copper atoms from the copper under layer in the </w:t>
      </w:r>
      <w:proofErr w:type="gramStart"/>
      <w:r w:rsidRPr="00174848">
        <w:rPr>
          <w:sz w:val="22"/>
          <w:szCs w:val="22"/>
        </w:rPr>
        <w:t>CuInTe</w:t>
      </w:r>
      <w:r w:rsidRPr="00174848">
        <w:rPr>
          <w:sz w:val="22"/>
          <w:szCs w:val="22"/>
          <w:vertAlign w:val="subscript"/>
        </w:rPr>
        <w:t>2(</w:t>
      </w:r>
      <w:proofErr w:type="gramEnd"/>
      <w:r w:rsidRPr="00174848">
        <w:rPr>
          <w:sz w:val="22"/>
          <w:szCs w:val="22"/>
          <w:vertAlign w:val="subscript"/>
        </w:rPr>
        <w:t>1-x)</w:t>
      </w:r>
      <w:r w:rsidRPr="00174848">
        <w:rPr>
          <w:sz w:val="22"/>
          <w:szCs w:val="22"/>
        </w:rPr>
        <w:t>S</w:t>
      </w:r>
      <w:r w:rsidRPr="00174848">
        <w:rPr>
          <w:sz w:val="22"/>
          <w:szCs w:val="22"/>
          <w:vertAlign w:val="subscript"/>
        </w:rPr>
        <w:t xml:space="preserve">2x </w:t>
      </w:r>
      <w:r w:rsidRPr="00174848">
        <w:rPr>
          <w:sz w:val="22"/>
          <w:szCs w:val="22"/>
        </w:rPr>
        <w:t xml:space="preserve">layer that compensate the lack of Cu and improve the crystallinity of the films layer with composition [19]. </w:t>
      </w:r>
    </w:p>
    <w:p w:rsidR="0057328C" w:rsidRPr="00174848" w:rsidRDefault="0057328C" w:rsidP="00174848">
      <w:pPr>
        <w:pStyle w:val="Default"/>
        <w:spacing w:line="360" w:lineRule="auto"/>
        <w:jc w:val="both"/>
        <w:rPr>
          <w:color w:val="auto"/>
          <w:sz w:val="22"/>
          <w:szCs w:val="22"/>
        </w:rPr>
        <w:sectPr w:rsidR="0057328C" w:rsidRPr="00174848" w:rsidSect="00056F93">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720" w:footer="720" w:gutter="0"/>
          <w:cols w:space="547"/>
          <w:titlePg/>
          <w:docGrid w:linePitch="360"/>
        </w:sectPr>
      </w:pPr>
    </w:p>
    <w:p w:rsidR="0057328C" w:rsidRPr="00174848" w:rsidRDefault="0057328C" w:rsidP="00174848">
      <w:pPr>
        <w:pStyle w:val="Default"/>
        <w:spacing w:line="360" w:lineRule="auto"/>
        <w:jc w:val="both"/>
        <w:rPr>
          <w:color w:val="auto"/>
          <w:sz w:val="22"/>
          <w:szCs w:val="22"/>
        </w:rPr>
      </w:pPr>
      <w:r w:rsidRPr="00174848">
        <w:rPr>
          <w:noProof/>
          <w:sz w:val="22"/>
          <w:szCs w:val="22"/>
          <w:lang w:bidi="mr-IN"/>
        </w:rPr>
        <w:lastRenderedPageBreak/>
        <w:drawing>
          <wp:inline distT="0" distB="0" distL="0" distR="0" wp14:anchorId="58AEF5D1" wp14:editId="4B192F16">
            <wp:extent cx="4174435" cy="4075558"/>
            <wp:effectExtent l="0" t="0" r="0" b="1270"/>
            <wp:docPr id="4" name="Picture 4" descr="Xrd all n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rd all new-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97726" cy="4098298"/>
                    </a:xfrm>
                    <a:prstGeom prst="rect">
                      <a:avLst/>
                    </a:prstGeom>
                    <a:noFill/>
                    <a:ln>
                      <a:noFill/>
                    </a:ln>
                  </pic:spPr>
                </pic:pic>
              </a:graphicData>
            </a:graphic>
          </wp:inline>
        </w:drawing>
      </w:r>
    </w:p>
    <w:p w:rsidR="0057328C" w:rsidRPr="00174848" w:rsidRDefault="0057328C" w:rsidP="00174848">
      <w:pPr>
        <w:spacing w:after="0" w:line="360" w:lineRule="auto"/>
        <w:jc w:val="center"/>
        <w:rPr>
          <w:rFonts w:ascii="Times New Roman" w:hAnsi="Times New Roman" w:cs="Times New Roman"/>
        </w:rPr>
      </w:pPr>
      <w:r w:rsidRPr="00174848">
        <w:rPr>
          <w:rFonts w:ascii="Times New Roman" w:hAnsi="Times New Roman" w:cs="Times New Roman"/>
          <w:b/>
          <w:bCs/>
        </w:rPr>
        <w:t xml:space="preserve">Fig. 1 X-ray diffraction pattern of as deposited </w:t>
      </w:r>
      <w:proofErr w:type="gramStart"/>
      <w:r w:rsidRPr="00174848">
        <w:rPr>
          <w:rFonts w:ascii="Times New Roman" w:hAnsi="Times New Roman" w:cs="Times New Roman"/>
          <w:b/>
          <w:bCs/>
        </w:rPr>
        <w:t>CuInTe</w:t>
      </w:r>
      <w:r w:rsidRPr="00174848">
        <w:rPr>
          <w:rFonts w:ascii="Times New Roman" w:hAnsi="Times New Roman" w:cs="Times New Roman"/>
          <w:b/>
          <w:bCs/>
          <w:vertAlign w:val="subscript"/>
        </w:rPr>
        <w:t>2(</w:t>
      </w:r>
      <w:proofErr w:type="gramEnd"/>
      <w:r w:rsidRPr="00174848">
        <w:rPr>
          <w:rFonts w:ascii="Times New Roman" w:hAnsi="Times New Roman" w:cs="Times New Roman"/>
          <w:b/>
          <w:bCs/>
          <w:vertAlign w:val="subscript"/>
        </w:rPr>
        <w:t xml:space="preserve"> 1-X)</w:t>
      </w:r>
      <w:r w:rsidRPr="00174848">
        <w:rPr>
          <w:rFonts w:ascii="Times New Roman" w:hAnsi="Times New Roman" w:cs="Times New Roman"/>
          <w:b/>
          <w:bCs/>
        </w:rPr>
        <w:t>S</w:t>
      </w:r>
      <w:r w:rsidRPr="00174848">
        <w:rPr>
          <w:rFonts w:ascii="Times New Roman" w:hAnsi="Times New Roman" w:cs="Times New Roman"/>
          <w:b/>
          <w:bCs/>
          <w:vertAlign w:val="subscript"/>
        </w:rPr>
        <w:t>2X</w:t>
      </w:r>
      <w:r w:rsidRPr="00174848">
        <w:rPr>
          <w:rFonts w:ascii="Times New Roman" w:hAnsi="Times New Roman" w:cs="Times New Roman"/>
          <w:b/>
          <w:bCs/>
        </w:rPr>
        <w:t xml:space="preserve"> thin films for x = 0, 0.25, 0.5,0.75, 1.0</w:t>
      </w:r>
    </w:p>
    <w:p w:rsidR="0057328C" w:rsidRPr="00174848" w:rsidRDefault="0057328C" w:rsidP="00174848">
      <w:pPr>
        <w:autoSpaceDE w:val="0"/>
        <w:autoSpaceDN w:val="0"/>
        <w:adjustRightInd w:val="0"/>
        <w:spacing w:after="0" w:line="360" w:lineRule="auto"/>
        <w:jc w:val="both"/>
        <w:rPr>
          <w:rFonts w:ascii="Times New Roman" w:hAnsi="Times New Roman" w:cs="Times New Roman"/>
        </w:rPr>
        <w:sectPr w:rsidR="0057328C" w:rsidRPr="00174848" w:rsidSect="0027649C">
          <w:type w:val="continuous"/>
          <w:pgSz w:w="12240" w:h="15840"/>
          <w:pgMar w:top="2102" w:right="2102" w:bottom="2102" w:left="2102" w:header="720" w:footer="720" w:gutter="0"/>
          <w:cols w:space="720"/>
          <w:docGrid w:linePitch="360"/>
        </w:sectPr>
      </w:pPr>
    </w:p>
    <w:p w:rsidR="0057328C" w:rsidRPr="00174848" w:rsidRDefault="00174848" w:rsidP="00A5394F">
      <w:pPr>
        <w:autoSpaceDE w:val="0"/>
        <w:autoSpaceDN w:val="0"/>
        <w:adjustRightInd w:val="0"/>
        <w:spacing w:after="0" w:line="276" w:lineRule="auto"/>
        <w:ind w:firstLine="720"/>
        <w:jc w:val="both"/>
        <w:rPr>
          <w:rFonts w:ascii="Times New Roman" w:hAnsi="Times New Roman" w:cs="Times New Roman"/>
        </w:rPr>
      </w:pPr>
      <w:r w:rsidRPr="00174848">
        <w:rPr>
          <w:rFonts w:ascii="Times New Roman" w:hAnsi="Times New Roman" w:cs="Times New Roman"/>
        </w:rPr>
        <w:t>We noticed here the benefit effect of the copper under layer which plays a copper atoms tank role for the CuInTe</w:t>
      </w:r>
      <w:r w:rsidRPr="00174848">
        <w:rPr>
          <w:rFonts w:ascii="Times New Roman" w:hAnsi="Times New Roman" w:cs="Times New Roman"/>
          <w:vertAlign w:val="subscript"/>
        </w:rPr>
        <w:t>2</w:t>
      </w:r>
      <w:r w:rsidRPr="00174848">
        <w:rPr>
          <w:rFonts w:ascii="Times New Roman" w:hAnsi="Times New Roman" w:cs="Times New Roman"/>
        </w:rPr>
        <w:t xml:space="preserve"> and CuInS</w:t>
      </w:r>
      <w:r w:rsidRPr="00174848">
        <w:rPr>
          <w:rFonts w:ascii="Times New Roman" w:hAnsi="Times New Roman" w:cs="Times New Roman"/>
          <w:vertAlign w:val="subscript"/>
        </w:rPr>
        <w:t xml:space="preserve">2 </w:t>
      </w:r>
      <w:r w:rsidRPr="00174848">
        <w:rPr>
          <w:rFonts w:ascii="Times New Roman" w:hAnsi="Times New Roman" w:cs="Times New Roman"/>
        </w:rPr>
        <w:t xml:space="preserve">[9]. Copper oxide impurities due to the oxidation in air atmosphere that contribute to the decrease in crystallinity. These values of </w:t>
      </w:r>
      <w:r w:rsidR="001D5370">
        <w:rPr>
          <w:rFonts w:ascii="Times New Roman" w:hAnsi="Times New Roman" w:cs="Times New Roman"/>
        </w:rPr>
        <w:t>d compared with JCPDS data [22, 23</w:t>
      </w:r>
      <w:r w:rsidRPr="00174848">
        <w:rPr>
          <w:rFonts w:ascii="Times New Roman" w:hAnsi="Times New Roman" w:cs="Times New Roman"/>
        </w:rPr>
        <w:t>] were examined for identification of CuInTe</w:t>
      </w:r>
      <w:r w:rsidRPr="00174848">
        <w:rPr>
          <w:rFonts w:ascii="Times New Roman" w:hAnsi="Times New Roman" w:cs="Times New Roman"/>
          <w:vertAlign w:val="subscript"/>
        </w:rPr>
        <w:t>2</w:t>
      </w:r>
      <w:r w:rsidRPr="00174848">
        <w:rPr>
          <w:rFonts w:ascii="Times New Roman" w:hAnsi="Times New Roman" w:cs="Times New Roman"/>
        </w:rPr>
        <w:t xml:space="preserve"> and CuInS</w:t>
      </w:r>
      <w:r w:rsidRPr="00174848">
        <w:rPr>
          <w:rFonts w:ascii="Times New Roman" w:hAnsi="Times New Roman" w:cs="Times New Roman"/>
          <w:vertAlign w:val="subscript"/>
        </w:rPr>
        <w:t xml:space="preserve">2 </w:t>
      </w:r>
      <w:r w:rsidRPr="00174848">
        <w:rPr>
          <w:rFonts w:ascii="Times New Roman" w:hAnsi="Times New Roman" w:cs="Times New Roman"/>
        </w:rPr>
        <w:t xml:space="preserve">[9, 19, 24, 25] thin films respectively. </w:t>
      </w:r>
      <w:r w:rsidR="0057328C" w:rsidRPr="00174848">
        <w:rPr>
          <w:rFonts w:ascii="Times New Roman" w:hAnsi="Times New Roman" w:cs="Times New Roman"/>
        </w:rPr>
        <w:t>It has been shown’ that the XRD pattern of CuInTe</w:t>
      </w:r>
      <w:r w:rsidR="0057328C" w:rsidRPr="00174848">
        <w:rPr>
          <w:rFonts w:ascii="Times New Roman" w:hAnsi="Times New Roman" w:cs="Times New Roman"/>
          <w:vertAlign w:val="subscript"/>
        </w:rPr>
        <w:t>2(1-x)</w:t>
      </w:r>
      <w:r w:rsidR="0057328C" w:rsidRPr="00174848">
        <w:rPr>
          <w:rFonts w:ascii="Times New Roman" w:hAnsi="Times New Roman" w:cs="Times New Roman"/>
        </w:rPr>
        <w:t>S</w:t>
      </w:r>
      <w:r w:rsidR="0057328C" w:rsidRPr="00174848">
        <w:rPr>
          <w:rFonts w:ascii="Times New Roman" w:hAnsi="Times New Roman" w:cs="Times New Roman"/>
          <w:vertAlign w:val="subscript"/>
        </w:rPr>
        <w:t>2x</w:t>
      </w:r>
      <w:r w:rsidR="0057328C" w:rsidRPr="00174848">
        <w:rPr>
          <w:rFonts w:ascii="Times New Roman" w:hAnsi="Times New Roman" w:cs="Times New Roman"/>
        </w:rPr>
        <w:t xml:space="preserve"> thin films powder only exhibits the most intense super lattice reflections with very low intensities. All the films were Cu poor with Indium, Tellurium and Sulphur contents near the stoichiometric composition [9], it is also seen in Cu-In precursor films. Spray pyrolysis technique prepared films has shown good stoichiometric films results reported other researchers [20].</w:t>
      </w:r>
    </w:p>
    <w:p w:rsidR="0057328C" w:rsidRPr="00903FB7" w:rsidRDefault="00CC61CB" w:rsidP="00627ECC">
      <w:pPr>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6F616D" w:rsidRPr="00903FB7">
        <w:rPr>
          <w:rFonts w:ascii="Times New Roman" w:hAnsi="Times New Roman" w:cs="Times New Roman"/>
          <w:b/>
          <w:sz w:val="24"/>
          <w:szCs w:val="24"/>
        </w:rPr>
        <w:t>Other Parameters (</w:t>
      </w:r>
      <w:r w:rsidR="006F616D" w:rsidRPr="00903FB7">
        <w:rPr>
          <w:rFonts w:ascii="Times New Roman" w:eastAsia="TimesNewRomanPSMT" w:hAnsi="Times New Roman" w:cs="Times New Roman"/>
          <w:b/>
          <w:sz w:val="24"/>
          <w:szCs w:val="24"/>
        </w:rPr>
        <w:t xml:space="preserve">Crystallite Size (D), Dislocation Density (Δ), Internal Strain (Ε) </w:t>
      </w:r>
      <w:proofErr w:type="gramStart"/>
      <w:r w:rsidR="006F616D" w:rsidRPr="00903FB7">
        <w:rPr>
          <w:rFonts w:ascii="Times New Roman" w:eastAsia="TimesNewRomanPSMT" w:hAnsi="Times New Roman" w:cs="Times New Roman"/>
          <w:b/>
          <w:sz w:val="24"/>
          <w:szCs w:val="24"/>
        </w:rPr>
        <w:t>And</w:t>
      </w:r>
      <w:proofErr w:type="gramEnd"/>
      <w:r w:rsidR="006F616D" w:rsidRPr="00903FB7">
        <w:rPr>
          <w:rFonts w:ascii="Times New Roman" w:eastAsia="TimesNewRomanPSMT" w:hAnsi="Times New Roman" w:cs="Times New Roman"/>
          <w:b/>
          <w:sz w:val="24"/>
          <w:szCs w:val="24"/>
        </w:rPr>
        <w:t xml:space="preserve"> Number Of Crystallites Per Unit Cells (N)):</w:t>
      </w:r>
    </w:p>
    <w:p w:rsidR="0057328C" w:rsidRPr="00174848" w:rsidRDefault="0057328C" w:rsidP="00A5394F">
      <w:pPr>
        <w:spacing w:after="0" w:line="276" w:lineRule="auto"/>
        <w:ind w:firstLine="720"/>
        <w:jc w:val="both"/>
        <w:rPr>
          <w:rFonts w:ascii="Times New Roman" w:hAnsi="Times New Roman" w:cs="Times New Roman"/>
        </w:rPr>
      </w:pPr>
      <w:r w:rsidRPr="00174848">
        <w:rPr>
          <w:rFonts w:ascii="Times New Roman" w:hAnsi="Times New Roman" w:cs="Times New Roman"/>
        </w:rPr>
        <w:t>The dislocation density (δ) is defined as the length of dislocation lines per unit volume of the crystal and was calculated using Williamson-</w:t>
      </w:r>
      <w:proofErr w:type="spellStart"/>
      <w:r w:rsidRPr="00174848">
        <w:rPr>
          <w:rFonts w:ascii="Times New Roman" w:hAnsi="Times New Roman" w:cs="Times New Roman"/>
        </w:rPr>
        <w:t>Smallman</w:t>
      </w:r>
      <w:proofErr w:type="spellEnd"/>
      <w:r w:rsidRPr="00174848">
        <w:rPr>
          <w:rFonts w:ascii="Times New Roman" w:hAnsi="Times New Roman" w:cs="Times New Roman"/>
        </w:rPr>
        <w:t xml:space="preserve"> relation [26, 27],</w:t>
      </w:r>
    </w:p>
    <w:p w:rsidR="0057328C" w:rsidRPr="00174848" w:rsidRDefault="0057328C" w:rsidP="00A5394F">
      <w:pPr>
        <w:spacing w:after="0" w:line="276" w:lineRule="auto"/>
        <w:jc w:val="both"/>
        <w:rPr>
          <w:rFonts w:ascii="Times New Roman" w:hAnsi="Times New Roman" w:cs="Times New Roman"/>
        </w:rPr>
      </w:pPr>
      <m:oMath>
        <m:r>
          <w:rPr>
            <w:rFonts w:ascii="Cambria Math" w:hAnsi="Cambria Math" w:cs="Times New Roman"/>
          </w:rPr>
          <m:t>δ=</m:t>
        </m:r>
        <m:f>
          <m:fPr>
            <m:ctrlPr>
              <w:rPr>
                <w:rFonts w:ascii="Cambria Math" w:hAnsi="Cambria Math" w:cs="Times New Roman"/>
                <w:i/>
              </w:rPr>
            </m:ctrlPr>
          </m:fPr>
          <m:num>
            <m:r>
              <w:rPr>
                <w:rFonts w:ascii="Cambria Math" w:hAnsi="Cambria Math" w:cs="Times New Roman"/>
              </w:rPr>
              <m:t>1</m:t>
            </m:r>
          </m:num>
          <m:den>
            <m:sSup>
              <m:sSupPr>
                <m:ctrlPr>
                  <w:rPr>
                    <w:rFonts w:ascii="Cambria Math" w:hAnsi="Cambria Math" w:cs="Times New Roman"/>
                    <w:i/>
                  </w:rPr>
                </m:ctrlPr>
              </m:sSupPr>
              <m:e>
                <m:r>
                  <w:rPr>
                    <w:rFonts w:ascii="Cambria Math" w:hAnsi="Cambria Math" w:cs="Times New Roman"/>
                  </w:rPr>
                  <m:t>D</m:t>
                </m:r>
              </m:e>
              <m:sup>
                <m:r>
                  <w:rPr>
                    <w:rFonts w:ascii="Cambria Math" w:hAnsi="Cambria Math" w:cs="Times New Roman"/>
                  </w:rPr>
                  <m:t>2</m:t>
                </m:r>
              </m:sup>
            </m:sSup>
          </m:den>
        </m:f>
      </m:oMath>
      <w:r w:rsidRPr="00174848">
        <w:rPr>
          <w:rFonts w:ascii="Times New Roman" w:hAnsi="Times New Roman" w:cs="Times New Roman"/>
        </w:rPr>
        <w:t xml:space="preserve">                                            (2) </w:t>
      </w:r>
    </w:p>
    <w:p w:rsidR="0057328C" w:rsidRPr="00174848" w:rsidRDefault="0057328C" w:rsidP="00A5394F">
      <w:pPr>
        <w:spacing w:after="0" w:line="276" w:lineRule="auto"/>
        <w:jc w:val="both"/>
        <w:rPr>
          <w:rFonts w:ascii="Times New Roman" w:hAnsi="Times New Roman" w:cs="Times New Roman"/>
        </w:rPr>
      </w:pPr>
      <w:r w:rsidRPr="00174848">
        <w:rPr>
          <w:rFonts w:ascii="Times New Roman" w:hAnsi="Times New Roman" w:cs="Times New Roman"/>
        </w:rPr>
        <w:t xml:space="preserve">Where 1- is a factor values when the dislocation is minimum and D is the crystallite size. </w:t>
      </w:r>
    </w:p>
    <w:p w:rsidR="0057328C" w:rsidRPr="00174848" w:rsidRDefault="0057328C" w:rsidP="00A5394F">
      <w:pPr>
        <w:spacing w:after="0" w:line="276" w:lineRule="auto"/>
        <w:jc w:val="both"/>
        <w:rPr>
          <w:rFonts w:ascii="Times New Roman" w:hAnsi="Times New Roman" w:cs="Times New Roman"/>
          <w:b/>
        </w:rPr>
      </w:pPr>
      <w:r w:rsidRPr="00174848">
        <w:rPr>
          <w:rFonts w:ascii="Times New Roman" w:hAnsi="Times New Roman" w:cs="Times New Roman"/>
        </w:rPr>
        <w:lastRenderedPageBreak/>
        <w:t xml:space="preserve">The strain (ε) was calculated from the slope of β </w:t>
      </w:r>
      <w:proofErr w:type="spellStart"/>
      <w:r w:rsidRPr="00174848">
        <w:rPr>
          <w:rFonts w:ascii="Times New Roman" w:hAnsi="Times New Roman" w:cs="Times New Roman"/>
        </w:rPr>
        <w:t>cosθ</w:t>
      </w:r>
      <w:proofErr w:type="spellEnd"/>
      <w:r w:rsidRPr="00174848">
        <w:rPr>
          <w:rFonts w:ascii="Times New Roman" w:hAnsi="Times New Roman" w:cs="Times New Roman"/>
        </w:rPr>
        <w:t xml:space="preserve"> versus </w:t>
      </w:r>
      <w:proofErr w:type="spellStart"/>
      <w:r w:rsidRPr="00174848">
        <w:rPr>
          <w:rFonts w:ascii="Times New Roman" w:hAnsi="Times New Roman" w:cs="Times New Roman"/>
        </w:rPr>
        <w:t>sinθ</w:t>
      </w:r>
      <w:proofErr w:type="spellEnd"/>
      <w:r w:rsidRPr="00174848">
        <w:rPr>
          <w:rFonts w:ascii="Times New Roman" w:hAnsi="Times New Roman" w:cs="Times New Roman"/>
        </w:rPr>
        <w:t xml:space="preserve"> plot using the relation, [28]. The strain value can also be obtained from a Williamson-Hall Plot serves to indicate the magnitude of the strain distribution of a non-uniform strain states [29].</w:t>
      </w:r>
    </w:p>
    <w:p w:rsidR="0057328C" w:rsidRPr="00174848" w:rsidRDefault="0057328C" w:rsidP="00A5394F">
      <w:pPr>
        <w:spacing w:after="0" w:line="276" w:lineRule="auto"/>
        <w:jc w:val="both"/>
        <w:rPr>
          <w:rFonts w:ascii="Times New Roman" w:hAnsi="Times New Roman" w:cs="Times New Roman"/>
        </w:rPr>
      </w:pPr>
      <m:oMath>
        <m:r>
          <m:rPr>
            <m:sty m:val="p"/>
          </m:rPr>
          <w:rPr>
            <w:rFonts w:ascii="Cambria Math" w:hAnsi="Cambria Math" w:cs="Times New Roman"/>
          </w:rPr>
          <m:t>β=</m:t>
        </m:r>
        <m:d>
          <m:dPr>
            <m:begChr m:val="["/>
            <m:endChr m:val="]"/>
            <m:ctrlPr>
              <w:rPr>
                <w:rFonts w:ascii="Cambria Math" w:hAnsi="Cambria Math" w:cs="Times New Roman"/>
              </w:rPr>
            </m:ctrlPr>
          </m:dPr>
          <m:e>
            <m:f>
              <m:fPr>
                <m:ctrlPr>
                  <w:rPr>
                    <w:rFonts w:ascii="Cambria Math" w:eastAsia="Times New Roman" w:hAnsi="Cambria Math" w:cs="Times New Roman"/>
                  </w:rPr>
                </m:ctrlPr>
              </m:fPr>
              <m:num>
                <m:r>
                  <m:rPr>
                    <m:sty m:val="p"/>
                  </m:rPr>
                  <w:rPr>
                    <w:rFonts w:ascii="Cambria Math" w:hAnsi="Cambria Math" w:cs="Times New Roman"/>
                  </w:rPr>
                  <m:t>λ</m:t>
                </m:r>
              </m:num>
              <m:den>
                <m:r>
                  <m:rPr>
                    <m:sty m:val="p"/>
                  </m:rPr>
                  <w:rPr>
                    <w:rFonts w:ascii="Cambria Math" w:hAnsi="Cambria Math" w:cs="Times New Roman"/>
                  </w:rPr>
                  <m:t>D cos θ</m:t>
                </m:r>
              </m:den>
            </m:f>
          </m:e>
        </m:d>
        <m:r>
          <m:rPr>
            <m:sty m:val="p"/>
          </m:rPr>
          <w:rPr>
            <w:rFonts w:ascii="Cambria Math" w:hAnsi="Cambria Math" w:cs="Times New Roman"/>
          </w:rPr>
          <m:t>-[ε tan θ]</m:t>
        </m:r>
      </m:oMath>
      <w:r w:rsidRPr="00174848">
        <w:rPr>
          <w:rFonts w:ascii="Times New Roman" w:eastAsiaTheme="minorEastAsia" w:hAnsi="Times New Roman" w:cs="Times New Roman"/>
        </w:rPr>
        <w:t xml:space="preserve">   </w:t>
      </w:r>
      <w:r w:rsidR="00174848">
        <w:rPr>
          <w:rFonts w:ascii="Times New Roman" w:eastAsiaTheme="minorEastAsia" w:hAnsi="Times New Roman" w:cs="Times New Roman"/>
        </w:rPr>
        <w:t xml:space="preserve">                 </w:t>
      </w:r>
      <w:r w:rsidRPr="00174848">
        <w:rPr>
          <w:rFonts w:ascii="Times New Roman" w:eastAsiaTheme="minorEastAsia" w:hAnsi="Times New Roman" w:cs="Times New Roman"/>
        </w:rPr>
        <w:t xml:space="preserve"> </w:t>
      </w:r>
      <w:r w:rsidRPr="00174848">
        <w:rPr>
          <w:rFonts w:ascii="Times New Roman" w:hAnsi="Times New Roman" w:cs="Times New Roman"/>
        </w:rPr>
        <w:t>(3)</w:t>
      </w:r>
    </w:p>
    <w:p w:rsidR="0057328C" w:rsidRPr="00174848" w:rsidRDefault="0057328C" w:rsidP="00A5394F">
      <w:pPr>
        <w:spacing w:after="0" w:line="276" w:lineRule="auto"/>
        <w:jc w:val="both"/>
        <w:rPr>
          <w:rFonts w:ascii="Times New Roman" w:hAnsi="Times New Roman" w:cs="Times New Roman"/>
        </w:rPr>
      </w:pPr>
      <w:r w:rsidRPr="00174848">
        <w:rPr>
          <w:rFonts w:ascii="Times New Roman" w:hAnsi="Times New Roman" w:cs="Times New Roman"/>
        </w:rPr>
        <w:t>The internal strain (ε) was calculated using the relation,</w:t>
      </w:r>
    </w:p>
    <w:p w:rsidR="0057328C" w:rsidRPr="00174848" w:rsidRDefault="0057328C" w:rsidP="00A5394F">
      <w:pPr>
        <w:spacing w:after="0" w:line="276" w:lineRule="auto"/>
        <w:jc w:val="both"/>
        <w:rPr>
          <w:rFonts w:ascii="Times New Roman" w:hAnsi="Times New Roman" w:cs="Times New Roman"/>
        </w:rPr>
      </w:pPr>
      <m:oMath>
        <m:r>
          <m:rPr>
            <m:sty m:val="p"/>
          </m:rPr>
          <w:rPr>
            <w:rFonts w:ascii="Cambria Math" w:eastAsia="Times New Roman" w:hAnsi="Cambria Math" w:cs="Times New Roman"/>
          </w:rPr>
          <m:t xml:space="preserve">ε= </m:t>
        </m:r>
        <m:f>
          <m:fPr>
            <m:ctrlPr>
              <w:rPr>
                <w:rFonts w:ascii="Cambria Math" w:eastAsia="Times New Roman" w:hAnsi="Cambria Math" w:cs="Times New Roman"/>
              </w:rPr>
            </m:ctrlPr>
          </m:fPr>
          <m:num>
            <m:r>
              <m:rPr>
                <m:sty m:val="p"/>
              </m:rPr>
              <w:rPr>
                <w:rFonts w:ascii="Cambria Math" w:eastAsia="Times New Roman" w:hAnsi="Cambria Math" w:cs="Times New Roman"/>
              </w:rPr>
              <m:t>β</m:t>
            </m:r>
          </m:num>
          <m:den>
            <m:r>
              <m:rPr>
                <m:sty m:val="p"/>
              </m:rPr>
              <w:rPr>
                <w:rFonts w:ascii="Cambria Math" w:eastAsia="Times New Roman" w:hAnsi="Cambria Math" w:cs="Times New Roman"/>
              </w:rPr>
              <m:t>4 tanθ</m:t>
            </m:r>
          </m:den>
        </m:f>
        <m:r>
          <w:rPr>
            <w:rFonts w:ascii="Cambria Math" w:eastAsia="Times New Roman" w:hAnsi="Cambria Math" w:cs="Times New Roman"/>
          </w:rPr>
          <m:t xml:space="preserve">        </m:t>
        </m:r>
      </m:oMath>
      <w:r w:rsidRPr="00174848">
        <w:rPr>
          <w:rFonts w:ascii="Times New Roman" w:hAnsi="Times New Roman" w:cs="Times New Roman"/>
        </w:rPr>
        <w:t>(4)</w:t>
      </w:r>
      <w:r w:rsidR="00A5394F">
        <w:rPr>
          <w:rFonts w:ascii="Times New Roman" w:hAnsi="Times New Roman" w:cs="Times New Roman"/>
        </w:rPr>
        <w:t xml:space="preserve">             </w:t>
      </w:r>
      <w:r w:rsidRPr="00174848">
        <w:rPr>
          <w:rFonts w:ascii="Times New Roman" w:hAnsi="Times New Roman" w:cs="Times New Roman"/>
        </w:rPr>
        <w:t>OR</w:t>
      </w:r>
      <w:r w:rsidR="00A5394F">
        <w:rPr>
          <w:rFonts w:ascii="Times New Roman" w:hAnsi="Times New Roman" w:cs="Times New Roman"/>
        </w:rPr>
        <w:t xml:space="preserve">           </w:t>
      </w:r>
      <m:oMath>
        <m:r>
          <w:rPr>
            <w:rFonts w:ascii="Cambria Math" w:hAnsi="Cambria Math" w:cs="Times New Roman"/>
          </w:rPr>
          <m:t xml:space="preserve">    </m:t>
        </m:r>
        <m:r>
          <m:rPr>
            <m:sty m:val="p"/>
          </m:rPr>
          <w:rPr>
            <w:rFonts w:ascii="Cambria Math" w:hAnsi="Cambria Math" w:cs="Times New Roman"/>
          </w:rPr>
          <m:t xml:space="preserve">ε= </m:t>
        </m:r>
        <m:f>
          <m:fPr>
            <m:ctrlPr>
              <w:rPr>
                <w:rFonts w:ascii="Cambria Math" w:eastAsia="Times New Roman" w:hAnsi="Cambria Math" w:cs="Times New Roman"/>
              </w:rPr>
            </m:ctrlPr>
          </m:fPr>
          <m:num>
            <m:r>
              <m:rPr>
                <m:sty m:val="p"/>
              </m:rPr>
              <w:rPr>
                <w:rFonts w:ascii="Cambria Math" w:hAnsi="Cambria Math" w:cs="Times New Roman"/>
              </w:rPr>
              <m:t>β cosθ</m:t>
            </m:r>
          </m:num>
          <m:den>
            <m:r>
              <m:rPr>
                <m:sty m:val="p"/>
              </m:rPr>
              <w:rPr>
                <w:rFonts w:ascii="Cambria Math" w:hAnsi="Cambria Math" w:cs="Times New Roman"/>
              </w:rPr>
              <m:t>4</m:t>
            </m:r>
          </m:den>
        </m:f>
      </m:oMath>
      <w:r w:rsidRPr="00174848">
        <w:rPr>
          <w:rFonts w:ascii="Times New Roman" w:eastAsiaTheme="minorEastAsia" w:hAnsi="Times New Roman" w:cs="Times New Roman"/>
        </w:rPr>
        <w:t xml:space="preserve">                     </w:t>
      </w:r>
      <w:r w:rsidRPr="00174848">
        <w:rPr>
          <w:rFonts w:ascii="Times New Roman" w:hAnsi="Times New Roman" w:cs="Times New Roman"/>
        </w:rPr>
        <w:t>(5)</w:t>
      </w:r>
    </w:p>
    <w:p w:rsidR="0057328C" w:rsidRPr="00174848" w:rsidRDefault="0057328C" w:rsidP="00A5394F">
      <w:pPr>
        <w:tabs>
          <w:tab w:val="left" w:pos="2746"/>
        </w:tabs>
        <w:spacing w:after="0" w:line="276" w:lineRule="auto"/>
        <w:jc w:val="both"/>
        <w:rPr>
          <w:rFonts w:ascii="Times New Roman" w:hAnsi="Times New Roman" w:cs="Times New Roman"/>
        </w:rPr>
      </w:pPr>
      <w:r w:rsidRPr="00174848">
        <w:rPr>
          <w:rFonts w:ascii="Times New Roman" w:hAnsi="Times New Roman" w:cs="Times New Roman"/>
        </w:rPr>
        <w:t>Where, β- full width of half maxima of the peak</w:t>
      </w:r>
    </w:p>
    <w:p w:rsidR="0057328C" w:rsidRPr="00174848" w:rsidRDefault="0057328C" w:rsidP="00A5394F">
      <w:pPr>
        <w:spacing w:after="0" w:line="276" w:lineRule="auto"/>
        <w:jc w:val="both"/>
        <w:rPr>
          <w:rFonts w:ascii="Times New Roman" w:hAnsi="Times New Roman" w:cs="Times New Roman"/>
        </w:rPr>
      </w:pPr>
      <w:r w:rsidRPr="00174848">
        <w:rPr>
          <w:rFonts w:ascii="Times New Roman" w:hAnsi="Times New Roman" w:cs="Times New Roman"/>
        </w:rPr>
        <w:t xml:space="preserve">Number of Crystallites per unit area (N),                               </w:t>
      </w:r>
    </w:p>
    <w:p w:rsidR="0057328C" w:rsidRPr="00174848" w:rsidRDefault="0057328C" w:rsidP="00A5394F">
      <w:pPr>
        <w:spacing w:after="0" w:line="276" w:lineRule="auto"/>
        <w:jc w:val="both"/>
        <w:rPr>
          <w:rFonts w:ascii="Times New Roman" w:hAnsi="Times New Roman" w:cs="Times New Roman"/>
        </w:rPr>
      </w:pPr>
      <m:oMath>
        <m:r>
          <m:rPr>
            <m:sty m:val="p"/>
          </m:rPr>
          <w:rPr>
            <w:rFonts w:ascii="Cambria Math" w:hAnsi="Cambria Math" w:cs="Times New Roman"/>
          </w:rPr>
          <m:t xml:space="preserve">N= </m:t>
        </m:r>
        <m:f>
          <m:fPr>
            <m:ctrlPr>
              <w:rPr>
                <w:rFonts w:ascii="Cambria Math" w:hAnsi="Cambria Math" w:cs="Times New Roman"/>
              </w:rPr>
            </m:ctrlPr>
          </m:fPr>
          <m:num>
            <m:r>
              <m:rPr>
                <m:sty m:val="p"/>
              </m:rPr>
              <w:rPr>
                <w:rFonts w:ascii="Cambria Math" w:hAnsi="Cambria Math" w:cs="Times New Roman"/>
              </w:rPr>
              <m:t>t</m:t>
            </m:r>
          </m:num>
          <m:den>
            <m:sSup>
              <m:sSupPr>
                <m:ctrlPr>
                  <w:rPr>
                    <w:rFonts w:ascii="Cambria Math" w:hAnsi="Cambria Math" w:cs="Times New Roman"/>
                  </w:rPr>
                </m:ctrlPr>
              </m:sSupPr>
              <m:e>
                <m:r>
                  <m:rPr>
                    <m:sty m:val="p"/>
                  </m:rPr>
                  <w:rPr>
                    <w:rFonts w:ascii="Cambria Math" w:hAnsi="Cambria Math" w:cs="Times New Roman"/>
                  </w:rPr>
                  <m:t>D</m:t>
                </m:r>
              </m:e>
              <m:sup>
                <m:r>
                  <m:rPr>
                    <m:sty m:val="p"/>
                  </m:rPr>
                  <w:rPr>
                    <w:rFonts w:ascii="Cambria Math" w:hAnsi="Cambria Math" w:cs="Times New Roman"/>
                  </w:rPr>
                  <m:t>3</m:t>
                </m:r>
              </m:sup>
            </m:sSup>
          </m:den>
        </m:f>
      </m:oMath>
      <w:r w:rsidRPr="00174848">
        <w:rPr>
          <w:rFonts w:ascii="Times New Roman" w:eastAsiaTheme="minorEastAsia" w:hAnsi="Times New Roman" w:cs="Times New Roman"/>
        </w:rPr>
        <w:t xml:space="preserve">                            </w:t>
      </w:r>
      <w:r w:rsidRPr="00174848">
        <w:rPr>
          <w:rFonts w:ascii="Times New Roman" w:hAnsi="Times New Roman" w:cs="Times New Roman"/>
        </w:rPr>
        <w:t>(6)</w:t>
      </w:r>
    </w:p>
    <w:p w:rsidR="0057328C" w:rsidRPr="00174848" w:rsidRDefault="0057328C" w:rsidP="00A5394F">
      <w:pPr>
        <w:spacing w:after="0" w:line="276" w:lineRule="auto"/>
        <w:ind w:firstLine="720"/>
        <w:jc w:val="both"/>
        <w:rPr>
          <w:rFonts w:ascii="Times New Roman" w:hAnsi="Times New Roman" w:cs="Times New Roman"/>
        </w:rPr>
      </w:pPr>
      <w:r w:rsidRPr="00174848">
        <w:rPr>
          <w:rFonts w:ascii="Times New Roman" w:hAnsi="Times New Roman" w:cs="Times New Roman"/>
        </w:rPr>
        <w:t>Where, t- thickness of as-deposited thin films, D-grain size, crystallite Size</w:t>
      </w:r>
    </w:p>
    <w:p w:rsidR="00174848" w:rsidRDefault="00174848" w:rsidP="00174848">
      <w:pPr>
        <w:autoSpaceDE w:val="0"/>
        <w:autoSpaceDN w:val="0"/>
        <w:adjustRightInd w:val="0"/>
        <w:spacing w:after="0" w:line="360" w:lineRule="auto"/>
        <w:jc w:val="both"/>
        <w:rPr>
          <w:rFonts w:ascii="Times New Roman" w:hAnsi="Times New Roman" w:cs="Times New Roman"/>
          <w:color w:val="000000"/>
        </w:rPr>
      </w:pPr>
    </w:p>
    <w:p w:rsidR="00174848" w:rsidRPr="00174848" w:rsidRDefault="00174848" w:rsidP="00174848">
      <w:pPr>
        <w:autoSpaceDE w:val="0"/>
        <w:autoSpaceDN w:val="0"/>
        <w:adjustRightInd w:val="0"/>
        <w:spacing w:after="0" w:line="276" w:lineRule="auto"/>
        <w:jc w:val="both"/>
        <w:rPr>
          <w:rFonts w:ascii="Times New Roman" w:hAnsi="Times New Roman" w:cs="Times New Roman"/>
          <w:color w:val="000000"/>
        </w:rPr>
        <w:sectPr w:rsidR="00174848" w:rsidRPr="00174848" w:rsidSect="00174848">
          <w:type w:val="continuous"/>
          <w:pgSz w:w="12240" w:h="15840"/>
          <w:pgMar w:top="1440" w:right="1440" w:bottom="1440" w:left="1440" w:header="720" w:footer="720" w:gutter="0"/>
          <w:cols w:space="547"/>
          <w:docGrid w:linePitch="360"/>
        </w:sectPr>
      </w:pPr>
    </w:p>
    <w:p w:rsidR="0057328C" w:rsidRPr="00174848" w:rsidRDefault="0057328C" w:rsidP="00A5394F">
      <w:pPr>
        <w:autoSpaceDE w:val="0"/>
        <w:autoSpaceDN w:val="0"/>
        <w:adjustRightInd w:val="0"/>
        <w:spacing w:after="0" w:line="276" w:lineRule="auto"/>
        <w:jc w:val="both"/>
        <w:rPr>
          <w:rFonts w:ascii="Times New Roman" w:hAnsi="Times New Roman" w:cs="Times New Roman"/>
          <w:b/>
          <w:bCs/>
          <w:color w:val="000000"/>
        </w:rPr>
      </w:pPr>
      <w:r w:rsidRPr="00174848">
        <w:rPr>
          <w:rFonts w:ascii="Times New Roman" w:hAnsi="Times New Roman" w:cs="Times New Roman"/>
          <w:b/>
          <w:bCs/>
          <w:color w:val="000000"/>
        </w:rPr>
        <w:t xml:space="preserve">Table 1 X-ray diffraction data for </w:t>
      </w:r>
      <w:r w:rsidRPr="00174848">
        <w:rPr>
          <w:rFonts w:ascii="Times New Roman" w:hAnsi="Times New Roman" w:cs="Times New Roman"/>
          <w:b/>
          <w:noProof/>
          <w:color w:val="000000"/>
        </w:rPr>
        <w:t xml:space="preserve">as-deposited </w:t>
      </w:r>
      <w:proofErr w:type="gramStart"/>
      <w:r w:rsidRPr="00174848">
        <w:rPr>
          <w:rFonts w:ascii="Times New Roman" w:hAnsi="Times New Roman" w:cs="Times New Roman"/>
          <w:b/>
          <w:bCs/>
          <w:color w:val="000000"/>
        </w:rPr>
        <w:t>CuInTe</w:t>
      </w:r>
      <w:r w:rsidRPr="00174848">
        <w:rPr>
          <w:rFonts w:ascii="Times New Roman" w:hAnsi="Times New Roman" w:cs="Times New Roman"/>
          <w:b/>
          <w:bCs/>
          <w:color w:val="000000"/>
          <w:vertAlign w:val="subscript"/>
        </w:rPr>
        <w:t>2(</w:t>
      </w:r>
      <w:proofErr w:type="gramEnd"/>
      <w:r w:rsidRPr="00174848">
        <w:rPr>
          <w:rFonts w:ascii="Times New Roman" w:hAnsi="Times New Roman" w:cs="Times New Roman"/>
          <w:b/>
          <w:bCs/>
          <w:color w:val="000000"/>
          <w:vertAlign w:val="subscript"/>
        </w:rPr>
        <w:t>1-x)</w:t>
      </w:r>
      <w:r w:rsidRPr="00174848">
        <w:rPr>
          <w:rFonts w:ascii="Times New Roman" w:hAnsi="Times New Roman" w:cs="Times New Roman"/>
          <w:b/>
          <w:bCs/>
          <w:color w:val="000000"/>
        </w:rPr>
        <w:t>S</w:t>
      </w:r>
      <w:r w:rsidRPr="00174848">
        <w:rPr>
          <w:rFonts w:ascii="Times New Roman" w:hAnsi="Times New Roman" w:cs="Times New Roman"/>
          <w:b/>
          <w:bCs/>
          <w:color w:val="000000"/>
          <w:vertAlign w:val="subscript"/>
        </w:rPr>
        <w:t>2x</w:t>
      </w:r>
      <w:r w:rsidRPr="00174848">
        <w:rPr>
          <w:rFonts w:ascii="Times New Roman" w:hAnsi="Times New Roman" w:cs="Times New Roman"/>
          <w:b/>
          <w:bCs/>
          <w:color w:val="000000"/>
        </w:rPr>
        <w:t xml:space="preserve"> thin films for </w:t>
      </w:r>
    </w:p>
    <w:p w:rsidR="0057328C" w:rsidRPr="00174848" w:rsidRDefault="0057328C" w:rsidP="00174848">
      <w:pPr>
        <w:autoSpaceDE w:val="0"/>
        <w:autoSpaceDN w:val="0"/>
        <w:adjustRightInd w:val="0"/>
        <w:spacing w:after="0" w:line="360" w:lineRule="auto"/>
        <w:jc w:val="both"/>
        <w:rPr>
          <w:rFonts w:ascii="Times New Roman" w:hAnsi="Times New Roman" w:cs="Times New Roman"/>
          <w:b/>
          <w:bCs/>
          <w:color w:val="000000"/>
        </w:rPr>
      </w:pPr>
      <w:r w:rsidRPr="00174848">
        <w:rPr>
          <w:rFonts w:ascii="Times New Roman" w:hAnsi="Times New Roman" w:cs="Times New Roman"/>
          <w:b/>
          <w:bCs/>
          <w:color w:val="000000"/>
        </w:rPr>
        <w:t>x = 0, 0.25, 0.5, 0.75, 1.0</w:t>
      </w:r>
    </w:p>
    <w:tbl>
      <w:tblPr>
        <w:tblStyle w:val="PlainTable21"/>
        <w:tblW w:w="8119" w:type="dxa"/>
        <w:jc w:val="center"/>
        <w:tblLayout w:type="fixed"/>
        <w:tblLook w:val="04A0" w:firstRow="1" w:lastRow="0" w:firstColumn="1" w:lastColumn="0" w:noHBand="0" w:noVBand="1"/>
      </w:tblPr>
      <w:tblGrid>
        <w:gridCol w:w="934"/>
        <w:gridCol w:w="751"/>
        <w:gridCol w:w="570"/>
        <w:gridCol w:w="659"/>
        <w:gridCol w:w="663"/>
        <w:gridCol w:w="754"/>
        <w:gridCol w:w="568"/>
        <w:gridCol w:w="754"/>
        <w:gridCol w:w="851"/>
        <w:gridCol w:w="754"/>
        <w:gridCol w:w="848"/>
        <w:gridCol w:w="13"/>
      </w:tblGrid>
      <w:tr w:rsidR="0057328C" w:rsidRPr="00174848" w:rsidTr="00A5394F">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257" w:type="dxa"/>
            <w:gridSpan w:val="3"/>
          </w:tcPr>
          <w:p w:rsidR="0057328C" w:rsidRPr="00174848" w:rsidRDefault="0057328C" w:rsidP="00174848">
            <w:pPr>
              <w:autoSpaceDE w:val="0"/>
              <w:autoSpaceDN w:val="0"/>
              <w:adjustRightInd w:val="0"/>
              <w:spacing w:line="360" w:lineRule="auto"/>
              <w:jc w:val="both"/>
              <w:rPr>
                <w:rFonts w:ascii="Times New Roman" w:hAnsi="Times New Roman" w:cs="Times New Roman"/>
                <w:vertAlign w:val="superscript"/>
              </w:rPr>
            </w:pPr>
            <w:r w:rsidRPr="00174848">
              <w:rPr>
                <w:rFonts w:ascii="Times New Roman" w:hAnsi="Times New Roman" w:cs="Times New Roman"/>
                <w:color w:val="000000"/>
                <w:vertAlign w:val="superscript"/>
              </w:rPr>
              <w:t>CuInTe</w:t>
            </w:r>
            <w:r w:rsidRPr="00174848">
              <w:rPr>
                <w:rFonts w:ascii="Times New Roman" w:hAnsi="Times New Roman" w:cs="Times New Roman"/>
                <w:color w:val="000000"/>
                <w:vertAlign w:val="subscript"/>
              </w:rPr>
              <w:t>2</w:t>
            </w:r>
          </w:p>
        </w:tc>
        <w:tc>
          <w:tcPr>
            <w:tcW w:w="1322" w:type="dxa"/>
            <w:gridSpan w:val="2"/>
          </w:tcPr>
          <w:p w:rsidR="0057328C" w:rsidRPr="00174848" w:rsidRDefault="0057328C" w:rsidP="00174848">
            <w:pPr>
              <w:pStyle w:val="Default"/>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2"/>
                <w:szCs w:val="22"/>
                <w:vertAlign w:val="superscript"/>
              </w:rPr>
            </w:pPr>
            <w:r w:rsidRPr="00174848">
              <w:rPr>
                <w:sz w:val="22"/>
                <w:szCs w:val="22"/>
                <w:vertAlign w:val="superscript"/>
              </w:rPr>
              <w:t>CuInTe</w:t>
            </w:r>
            <w:r w:rsidRPr="00174848">
              <w:rPr>
                <w:sz w:val="22"/>
                <w:szCs w:val="22"/>
                <w:vertAlign w:val="subscript"/>
              </w:rPr>
              <w:t>1.5</w:t>
            </w:r>
            <w:r w:rsidRPr="00174848">
              <w:rPr>
                <w:sz w:val="22"/>
                <w:szCs w:val="22"/>
                <w:vertAlign w:val="superscript"/>
              </w:rPr>
              <w:t>S</w:t>
            </w:r>
            <w:r w:rsidRPr="00174848">
              <w:rPr>
                <w:sz w:val="22"/>
                <w:szCs w:val="22"/>
                <w:vertAlign w:val="subscript"/>
              </w:rPr>
              <w:t>0.5</w:t>
            </w:r>
          </w:p>
        </w:tc>
        <w:tc>
          <w:tcPr>
            <w:tcW w:w="1322" w:type="dxa"/>
            <w:gridSpan w:val="2"/>
          </w:tcPr>
          <w:p w:rsidR="0057328C" w:rsidRPr="00174848" w:rsidRDefault="0057328C" w:rsidP="00174848">
            <w:pPr>
              <w:pStyle w:val="Default"/>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2"/>
                <w:szCs w:val="22"/>
                <w:vertAlign w:val="superscript"/>
              </w:rPr>
            </w:pPr>
            <w:r w:rsidRPr="00174848">
              <w:rPr>
                <w:sz w:val="22"/>
                <w:szCs w:val="22"/>
                <w:vertAlign w:val="superscript"/>
              </w:rPr>
              <w:t>CuInTe</w:t>
            </w:r>
            <w:r w:rsidRPr="00174848">
              <w:rPr>
                <w:sz w:val="22"/>
                <w:szCs w:val="22"/>
                <w:vertAlign w:val="subscript"/>
              </w:rPr>
              <w:t>1.0</w:t>
            </w:r>
            <w:r w:rsidRPr="00174848">
              <w:rPr>
                <w:sz w:val="22"/>
                <w:szCs w:val="22"/>
                <w:vertAlign w:val="superscript"/>
              </w:rPr>
              <w:t>S</w:t>
            </w:r>
            <w:r w:rsidRPr="00174848">
              <w:rPr>
                <w:sz w:val="22"/>
                <w:szCs w:val="22"/>
                <w:vertAlign w:val="subscript"/>
              </w:rPr>
              <w:t>1.0</w:t>
            </w:r>
          </w:p>
        </w:tc>
        <w:tc>
          <w:tcPr>
            <w:tcW w:w="1605" w:type="dxa"/>
            <w:gridSpan w:val="2"/>
          </w:tcPr>
          <w:p w:rsidR="0057328C" w:rsidRPr="00174848" w:rsidRDefault="0057328C" w:rsidP="00174848">
            <w:pPr>
              <w:pStyle w:val="Default"/>
              <w:spacing w:line="360" w:lineRule="auto"/>
              <w:jc w:val="both"/>
              <w:cnfStyle w:val="100000000000" w:firstRow="1" w:lastRow="0" w:firstColumn="0" w:lastColumn="0" w:oddVBand="0" w:evenVBand="0" w:oddHBand="0" w:evenHBand="0" w:firstRowFirstColumn="0" w:firstRowLastColumn="0" w:lastRowFirstColumn="0" w:lastRowLastColumn="0"/>
              <w:rPr>
                <w:b w:val="0"/>
                <w:bCs w:val="0"/>
                <w:sz w:val="22"/>
                <w:szCs w:val="22"/>
                <w:vertAlign w:val="superscript"/>
              </w:rPr>
            </w:pPr>
            <w:r w:rsidRPr="00174848">
              <w:rPr>
                <w:sz w:val="22"/>
                <w:szCs w:val="22"/>
                <w:vertAlign w:val="superscript"/>
              </w:rPr>
              <w:t>CuInTe</w:t>
            </w:r>
            <w:r w:rsidRPr="00174848">
              <w:rPr>
                <w:sz w:val="22"/>
                <w:szCs w:val="22"/>
                <w:vertAlign w:val="subscript"/>
              </w:rPr>
              <w:t>0.5</w:t>
            </w:r>
            <w:r w:rsidRPr="00174848">
              <w:rPr>
                <w:sz w:val="22"/>
                <w:szCs w:val="22"/>
                <w:vertAlign w:val="superscript"/>
              </w:rPr>
              <w:t>S</w:t>
            </w:r>
            <w:r w:rsidRPr="00174848">
              <w:rPr>
                <w:sz w:val="22"/>
                <w:szCs w:val="22"/>
                <w:vertAlign w:val="subscript"/>
              </w:rPr>
              <w:t>1.5</w:t>
            </w:r>
          </w:p>
        </w:tc>
        <w:tc>
          <w:tcPr>
            <w:tcW w:w="1613" w:type="dxa"/>
            <w:gridSpan w:val="3"/>
          </w:tcPr>
          <w:p w:rsidR="0057328C" w:rsidRPr="00174848" w:rsidRDefault="0057328C" w:rsidP="00174848">
            <w:pPr>
              <w:pStyle w:val="Default"/>
              <w:spacing w:line="360" w:lineRule="auto"/>
              <w:jc w:val="both"/>
              <w:cnfStyle w:val="100000000000" w:firstRow="1" w:lastRow="0" w:firstColumn="0" w:lastColumn="0" w:oddVBand="0" w:evenVBand="0" w:oddHBand="0" w:evenHBand="0" w:firstRowFirstColumn="0" w:firstRowLastColumn="0" w:lastRowFirstColumn="0" w:lastRowLastColumn="0"/>
              <w:rPr>
                <w:b w:val="0"/>
                <w:bCs w:val="0"/>
                <w:sz w:val="22"/>
                <w:szCs w:val="22"/>
                <w:vertAlign w:val="superscript"/>
              </w:rPr>
            </w:pPr>
            <w:r w:rsidRPr="00174848">
              <w:rPr>
                <w:sz w:val="22"/>
                <w:szCs w:val="22"/>
                <w:vertAlign w:val="superscript"/>
              </w:rPr>
              <w:t>CuInS</w:t>
            </w:r>
            <w:r w:rsidRPr="00174848">
              <w:rPr>
                <w:sz w:val="22"/>
                <w:szCs w:val="22"/>
                <w:vertAlign w:val="subscript"/>
              </w:rPr>
              <w:t>2</w:t>
            </w:r>
          </w:p>
        </w:tc>
      </w:tr>
      <w:tr w:rsidR="00A5394F" w:rsidRPr="00174848" w:rsidTr="00A5394F">
        <w:trPr>
          <w:gridAfter w:val="1"/>
          <w:cnfStyle w:val="000000100000" w:firstRow="0" w:lastRow="0" w:firstColumn="0" w:lastColumn="0" w:oddVBand="0" w:evenVBand="0" w:oddHBand="1" w:evenHBand="0" w:firstRowFirstColumn="0" w:firstRowLastColumn="0" w:lastRowFirstColumn="0" w:lastRowLastColumn="0"/>
          <w:wAfter w:w="13" w:type="dxa"/>
          <w:trHeight w:val="454"/>
          <w:jc w:val="center"/>
        </w:trPr>
        <w:tc>
          <w:tcPr>
            <w:cnfStyle w:val="001000000000" w:firstRow="0" w:lastRow="0" w:firstColumn="1" w:lastColumn="0" w:oddVBand="0" w:evenVBand="0" w:oddHBand="0" w:evenHBand="0" w:firstRowFirstColumn="0" w:firstRowLastColumn="0" w:lastRowFirstColumn="0" w:lastRowLastColumn="0"/>
            <w:tcW w:w="935" w:type="dxa"/>
          </w:tcPr>
          <w:p w:rsidR="0057328C" w:rsidRPr="00174848" w:rsidRDefault="0057328C" w:rsidP="00174848">
            <w:pPr>
              <w:pStyle w:val="Default"/>
              <w:spacing w:line="360" w:lineRule="auto"/>
              <w:jc w:val="both"/>
              <w:rPr>
                <w:b w:val="0"/>
                <w:color w:val="auto"/>
                <w:sz w:val="22"/>
                <w:szCs w:val="22"/>
                <w:vertAlign w:val="superscript"/>
              </w:rPr>
            </w:pPr>
            <w:proofErr w:type="spellStart"/>
            <w:r w:rsidRPr="00174848">
              <w:rPr>
                <w:color w:val="auto"/>
                <w:sz w:val="22"/>
                <w:szCs w:val="22"/>
                <w:vertAlign w:val="superscript"/>
              </w:rPr>
              <w:t>hkl</w:t>
            </w:r>
            <w:proofErr w:type="spellEnd"/>
          </w:p>
        </w:tc>
        <w:tc>
          <w:tcPr>
            <w:tcW w:w="752"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b/>
                <w:color w:val="auto"/>
                <w:sz w:val="22"/>
                <w:szCs w:val="22"/>
                <w:vertAlign w:val="superscript"/>
              </w:rPr>
            </w:pPr>
            <w:r w:rsidRPr="00174848">
              <w:rPr>
                <w:b/>
                <w:color w:val="auto"/>
                <w:sz w:val="22"/>
                <w:szCs w:val="22"/>
                <w:vertAlign w:val="superscript"/>
              </w:rPr>
              <w:t>d</w:t>
            </w:r>
          </w:p>
        </w:tc>
        <w:tc>
          <w:tcPr>
            <w:tcW w:w="569"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b/>
                <w:color w:val="auto"/>
                <w:sz w:val="22"/>
                <w:szCs w:val="22"/>
                <w:vertAlign w:val="superscript"/>
              </w:rPr>
            </w:pPr>
            <w:r w:rsidRPr="00174848">
              <w:rPr>
                <w:b/>
                <w:color w:val="auto"/>
                <w:sz w:val="22"/>
                <w:szCs w:val="22"/>
                <w:vertAlign w:val="superscript"/>
              </w:rPr>
              <w:t>I/I0</w:t>
            </w:r>
          </w:p>
        </w:tc>
        <w:tc>
          <w:tcPr>
            <w:tcW w:w="659"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b/>
                <w:color w:val="auto"/>
                <w:sz w:val="22"/>
                <w:szCs w:val="22"/>
                <w:vertAlign w:val="superscript"/>
              </w:rPr>
            </w:pPr>
            <w:r w:rsidRPr="00174848">
              <w:rPr>
                <w:b/>
                <w:color w:val="auto"/>
                <w:sz w:val="22"/>
                <w:szCs w:val="22"/>
                <w:vertAlign w:val="superscript"/>
              </w:rPr>
              <w:t>d</w:t>
            </w:r>
          </w:p>
        </w:tc>
        <w:tc>
          <w:tcPr>
            <w:tcW w:w="663"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b/>
                <w:color w:val="auto"/>
                <w:sz w:val="22"/>
                <w:szCs w:val="22"/>
                <w:vertAlign w:val="superscript"/>
              </w:rPr>
            </w:pPr>
            <w:r w:rsidRPr="00174848">
              <w:rPr>
                <w:b/>
                <w:color w:val="auto"/>
                <w:sz w:val="22"/>
                <w:szCs w:val="22"/>
                <w:vertAlign w:val="superscript"/>
              </w:rPr>
              <w:t>I/I0</w:t>
            </w:r>
          </w:p>
        </w:tc>
        <w:tc>
          <w:tcPr>
            <w:tcW w:w="754"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b/>
                <w:color w:val="auto"/>
                <w:sz w:val="22"/>
                <w:szCs w:val="22"/>
                <w:vertAlign w:val="superscript"/>
              </w:rPr>
            </w:pPr>
            <w:r w:rsidRPr="00174848">
              <w:rPr>
                <w:b/>
                <w:color w:val="auto"/>
                <w:sz w:val="22"/>
                <w:szCs w:val="22"/>
                <w:vertAlign w:val="superscript"/>
              </w:rPr>
              <w:t>d</w:t>
            </w:r>
          </w:p>
        </w:tc>
        <w:tc>
          <w:tcPr>
            <w:tcW w:w="568"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b/>
                <w:color w:val="auto"/>
                <w:sz w:val="22"/>
                <w:szCs w:val="22"/>
                <w:vertAlign w:val="superscript"/>
              </w:rPr>
            </w:pPr>
            <w:r w:rsidRPr="00174848">
              <w:rPr>
                <w:b/>
                <w:color w:val="auto"/>
                <w:sz w:val="22"/>
                <w:szCs w:val="22"/>
                <w:vertAlign w:val="superscript"/>
              </w:rPr>
              <w:t>I/I0</w:t>
            </w:r>
          </w:p>
        </w:tc>
        <w:tc>
          <w:tcPr>
            <w:tcW w:w="754"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b/>
                <w:color w:val="auto"/>
                <w:sz w:val="22"/>
                <w:szCs w:val="22"/>
                <w:vertAlign w:val="superscript"/>
              </w:rPr>
            </w:pPr>
            <w:r w:rsidRPr="00174848">
              <w:rPr>
                <w:b/>
                <w:color w:val="auto"/>
                <w:sz w:val="22"/>
                <w:szCs w:val="22"/>
                <w:vertAlign w:val="superscript"/>
              </w:rPr>
              <w:t>d</w:t>
            </w:r>
          </w:p>
        </w:tc>
        <w:tc>
          <w:tcPr>
            <w:tcW w:w="850"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b/>
                <w:color w:val="auto"/>
                <w:sz w:val="22"/>
                <w:szCs w:val="22"/>
                <w:vertAlign w:val="superscript"/>
              </w:rPr>
            </w:pPr>
            <w:r w:rsidRPr="00174848">
              <w:rPr>
                <w:b/>
                <w:color w:val="auto"/>
                <w:sz w:val="22"/>
                <w:szCs w:val="22"/>
                <w:vertAlign w:val="superscript"/>
              </w:rPr>
              <w:t>I/I0</w:t>
            </w:r>
          </w:p>
        </w:tc>
        <w:tc>
          <w:tcPr>
            <w:tcW w:w="754"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b/>
                <w:color w:val="auto"/>
                <w:sz w:val="22"/>
                <w:szCs w:val="22"/>
                <w:vertAlign w:val="superscript"/>
              </w:rPr>
            </w:pPr>
            <w:r w:rsidRPr="00174848">
              <w:rPr>
                <w:b/>
                <w:color w:val="auto"/>
                <w:sz w:val="22"/>
                <w:szCs w:val="22"/>
                <w:vertAlign w:val="superscript"/>
              </w:rPr>
              <w:t>d</w:t>
            </w:r>
          </w:p>
        </w:tc>
        <w:tc>
          <w:tcPr>
            <w:tcW w:w="848"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b/>
                <w:color w:val="auto"/>
                <w:sz w:val="22"/>
                <w:szCs w:val="22"/>
                <w:vertAlign w:val="superscript"/>
              </w:rPr>
            </w:pPr>
            <w:r w:rsidRPr="00174848">
              <w:rPr>
                <w:b/>
                <w:color w:val="auto"/>
                <w:sz w:val="22"/>
                <w:szCs w:val="22"/>
                <w:vertAlign w:val="superscript"/>
              </w:rPr>
              <w:t>I/I0</w:t>
            </w:r>
          </w:p>
        </w:tc>
      </w:tr>
      <w:tr w:rsidR="00A5394F" w:rsidRPr="00174848" w:rsidTr="00A5394F">
        <w:trPr>
          <w:gridAfter w:val="1"/>
          <w:wAfter w:w="13" w:type="dxa"/>
          <w:trHeight w:val="454"/>
          <w:jc w:val="center"/>
        </w:trPr>
        <w:tc>
          <w:tcPr>
            <w:cnfStyle w:val="001000000000" w:firstRow="0" w:lastRow="0" w:firstColumn="1" w:lastColumn="0" w:oddVBand="0" w:evenVBand="0" w:oddHBand="0" w:evenHBand="0" w:firstRowFirstColumn="0" w:firstRowLastColumn="0" w:lastRowFirstColumn="0" w:lastRowLastColumn="0"/>
            <w:tcW w:w="935" w:type="dxa"/>
          </w:tcPr>
          <w:p w:rsidR="0057328C" w:rsidRPr="00174848" w:rsidRDefault="0057328C" w:rsidP="00174848">
            <w:pPr>
              <w:autoSpaceDE w:val="0"/>
              <w:autoSpaceDN w:val="0"/>
              <w:adjustRightInd w:val="0"/>
              <w:spacing w:line="360" w:lineRule="auto"/>
              <w:jc w:val="both"/>
              <w:rPr>
                <w:rFonts w:ascii="Times New Roman" w:hAnsi="Times New Roman" w:cs="Times New Roman"/>
                <w:b w:val="0"/>
                <w:bCs w:val="0"/>
                <w:color w:val="000000"/>
                <w:vertAlign w:val="superscript"/>
              </w:rPr>
            </w:pPr>
            <w:r w:rsidRPr="00174848">
              <w:rPr>
                <w:rFonts w:ascii="Times New Roman" w:hAnsi="Times New Roman" w:cs="Times New Roman"/>
                <w:color w:val="000000"/>
                <w:vertAlign w:val="superscript"/>
              </w:rPr>
              <w:t>112</w:t>
            </w:r>
          </w:p>
        </w:tc>
        <w:tc>
          <w:tcPr>
            <w:tcW w:w="752"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bCs/>
                <w:sz w:val="22"/>
                <w:szCs w:val="22"/>
                <w:vertAlign w:val="superscript"/>
              </w:rPr>
              <w:t>3.571</w:t>
            </w:r>
          </w:p>
        </w:tc>
        <w:tc>
          <w:tcPr>
            <w:tcW w:w="569"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100</w:t>
            </w:r>
          </w:p>
        </w:tc>
        <w:tc>
          <w:tcPr>
            <w:tcW w:w="659"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3.529</w:t>
            </w:r>
          </w:p>
        </w:tc>
        <w:tc>
          <w:tcPr>
            <w:tcW w:w="663"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86.2</w:t>
            </w:r>
          </w:p>
        </w:tc>
        <w:tc>
          <w:tcPr>
            <w:tcW w:w="754"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3.396</w:t>
            </w:r>
          </w:p>
        </w:tc>
        <w:tc>
          <w:tcPr>
            <w:tcW w:w="568"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76</w:t>
            </w:r>
          </w:p>
        </w:tc>
        <w:tc>
          <w:tcPr>
            <w:tcW w:w="754"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3.247</w:t>
            </w:r>
          </w:p>
        </w:tc>
        <w:tc>
          <w:tcPr>
            <w:tcW w:w="850"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61</w:t>
            </w:r>
          </w:p>
        </w:tc>
        <w:tc>
          <w:tcPr>
            <w:tcW w:w="754"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3.197</w:t>
            </w:r>
          </w:p>
        </w:tc>
        <w:tc>
          <w:tcPr>
            <w:tcW w:w="848"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60</w:t>
            </w:r>
          </w:p>
        </w:tc>
      </w:tr>
      <w:tr w:rsidR="00A5394F" w:rsidRPr="00174848" w:rsidTr="00A5394F">
        <w:trPr>
          <w:gridAfter w:val="1"/>
          <w:cnfStyle w:val="000000100000" w:firstRow="0" w:lastRow="0" w:firstColumn="0" w:lastColumn="0" w:oddVBand="0" w:evenVBand="0" w:oddHBand="1" w:evenHBand="0" w:firstRowFirstColumn="0" w:firstRowLastColumn="0" w:lastRowFirstColumn="0" w:lastRowLastColumn="0"/>
          <w:wAfter w:w="13" w:type="dxa"/>
          <w:trHeight w:val="442"/>
          <w:jc w:val="center"/>
        </w:trPr>
        <w:tc>
          <w:tcPr>
            <w:cnfStyle w:val="001000000000" w:firstRow="0" w:lastRow="0" w:firstColumn="1" w:lastColumn="0" w:oddVBand="0" w:evenVBand="0" w:oddHBand="0" w:evenHBand="0" w:firstRowFirstColumn="0" w:firstRowLastColumn="0" w:lastRowFirstColumn="0" w:lastRowLastColumn="0"/>
            <w:tcW w:w="935" w:type="dxa"/>
          </w:tcPr>
          <w:p w:rsidR="0057328C" w:rsidRPr="00174848" w:rsidRDefault="0057328C" w:rsidP="00174848">
            <w:pPr>
              <w:autoSpaceDE w:val="0"/>
              <w:autoSpaceDN w:val="0"/>
              <w:adjustRightInd w:val="0"/>
              <w:spacing w:line="360" w:lineRule="auto"/>
              <w:jc w:val="both"/>
              <w:rPr>
                <w:rFonts w:ascii="Times New Roman" w:hAnsi="Times New Roman" w:cs="Times New Roman"/>
                <w:b w:val="0"/>
                <w:bCs w:val="0"/>
                <w:color w:val="000000"/>
                <w:vertAlign w:val="superscript"/>
              </w:rPr>
            </w:pPr>
            <w:r w:rsidRPr="00174848">
              <w:rPr>
                <w:rFonts w:ascii="Times New Roman" w:hAnsi="Times New Roman" w:cs="Times New Roman"/>
                <w:color w:val="000000"/>
                <w:vertAlign w:val="superscript"/>
              </w:rPr>
              <w:t>103</w:t>
            </w:r>
          </w:p>
        </w:tc>
        <w:tc>
          <w:tcPr>
            <w:tcW w:w="752"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bCs/>
                <w:sz w:val="22"/>
                <w:szCs w:val="22"/>
                <w:vertAlign w:val="superscript"/>
              </w:rPr>
              <w:t>3.438</w:t>
            </w:r>
          </w:p>
        </w:tc>
        <w:tc>
          <w:tcPr>
            <w:tcW w:w="569"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10.8</w:t>
            </w:r>
          </w:p>
        </w:tc>
        <w:tc>
          <w:tcPr>
            <w:tcW w:w="659"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3.386</w:t>
            </w:r>
          </w:p>
        </w:tc>
        <w:tc>
          <w:tcPr>
            <w:tcW w:w="663"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5.4</w:t>
            </w:r>
          </w:p>
        </w:tc>
        <w:tc>
          <w:tcPr>
            <w:tcW w:w="754"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3.274</w:t>
            </w:r>
          </w:p>
        </w:tc>
        <w:tc>
          <w:tcPr>
            <w:tcW w:w="568"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5.4</w:t>
            </w:r>
          </w:p>
        </w:tc>
        <w:tc>
          <w:tcPr>
            <w:tcW w:w="754"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w:t>
            </w:r>
          </w:p>
        </w:tc>
        <w:tc>
          <w:tcPr>
            <w:tcW w:w="850"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w:t>
            </w:r>
          </w:p>
        </w:tc>
        <w:tc>
          <w:tcPr>
            <w:tcW w:w="754"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3.066</w:t>
            </w:r>
          </w:p>
        </w:tc>
        <w:tc>
          <w:tcPr>
            <w:tcW w:w="848"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10</w:t>
            </w:r>
          </w:p>
        </w:tc>
      </w:tr>
      <w:tr w:rsidR="00A5394F" w:rsidRPr="00174848" w:rsidTr="00A5394F">
        <w:trPr>
          <w:gridAfter w:val="1"/>
          <w:wAfter w:w="13" w:type="dxa"/>
          <w:trHeight w:val="454"/>
          <w:jc w:val="center"/>
        </w:trPr>
        <w:tc>
          <w:tcPr>
            <w:cnfStyle w:val="001000000000" w:firstRow="0" w:lastRow="0" w:firstColumn="1" w:lastColumn="0" w:oddVBand="0" w:evenVBand="0" w:oddHBand="0" w:evenHBand="0" w:firstRowFirstColumn="0" w:firstRowLastColumn="0" w:lastRowFirstColumn="0" w:lastRowLastColumn="0"/>
            <w:tcW w:w="935" w:type="dxa"/>
          </w:tcPr>
          <w:p w:rsidR="0057328C" w:rsidRPr="00174848" w:rsidRDefault="0057328C" w:rsidP="00174848">
            <w:pPr>
              <w:autoSpaceDE w:val="0"/>
              <w:autoSpaceDN w:val="0"/>
              <w:adjustRightInd w:val="0"/>
              <w:spacing w:line="360" w:lineRule="auto"/>
              <w:jc w:val="both"/>
              <w:rPr>
                <w:rFonts w:ascii="Times New Roman" w:hAnsi="Times New Roman" w:cs="Times New Roman"/>
                <w:b w:val="0"/>
                <w:bCs w:val="0"/>
                <w:color w:val="000000"/>
                <w:vertAlign w:val="superscript"/>
              </w:rPr>
            </w:pPr>
            <w:r w:rsidRPr="00174848">
              <w:rPr>
                <w:rFonts w:ascii="Times New Roman" w:hAnsi="Times New Roman" w:cs="Times New Roman"/>
                <w:color w:val="000000"/>
                <w:vertAlign w:val="superscript"/>
              </w:rPr>
              <w:t>200/004</w:t>
            </w:r>
          </w:p>
        </w:tc>
        <w:tc>
          <w:tcPr>
            <w:tcW w:w="752"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3.096</w:t>
            </w:r>
          </w:p>
        </w:tc>
        <w:tc>
          <w:tcPr>
            <w:tcW w:w="569"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13.0</w:t>
            </w:r>
          </w:p>
        </w:tc>
        <w:tc>
          <w:tcPr>
            <w:tcW w:w="659"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3.087</w:t>
            </w:r>
          </w:p>
        </w:tc>
        <w:tc>
          <w:tcPr>
            <w:tcW w:w="663"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18.2</w:t>
            </w:r>
          </w:p>
        </w:tc>
        <w:tc>
          <w:tcPr>
            <w:tcW w:w="754"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2.959</w:t>
            </w:r>
          </w:p>
        </w:tc>
        <w:tc>
          <w:tcPr>
            <w:tcW w:w="568"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20</w:t>
            </w:r>
          </w:p>
        </w:tc>
        <w:tc>
          <w:tcPr>
            <w:tcW w:w="754"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2.756</w:t>
            </w:r>
          </w:p>
        </w:tc>
        <w:tc>
          <w:tcPr>
            <w:tcW w:w="850"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11.3</w:t>
            </w:r>
          </w:p>
        </w:tc>
        <w:tc>
          <w:tcPr>
            <w:tcW w:w="754"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2.7807</w:t>
            </w:r>
          </w:p>
        </w:tc>
        <w:tc>
          <w:tcPr>
            <w:tcW w:w="848"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10.2</w:t>
            </w:r>
          </w:p>
        </w:tc>
      </w:tr>
      <w:tr w:rsidR="00A5394F" w:rsidRPr="00174848" w:rsidTr="00A5394F">
        <w:trPr>
          <w:gridAfter w:val="1"/>
          <w:cnfStyle w:val="000000100000" w:firstRow="0" w:lastRow="0" w:firstColumn="0" w:lastColumn="0" w:oddVBand="0" w:evenVBand="0" w:oddHBand="1" w:evenHBand="0" w:firstRowFirstColumn="0" w:firstRowLastColumn="0" w:lastRowFirstColumn="0" w:lastRowLastColumn="0"/>
          <w:wAfter w:w="13" w:type="dxa"/>
          <w:trHeight w:val="454"/>
          <w:jc w:val="center"/>
        </w:trPr>
        <w:tc>
          <w:tcPr>
            <w:cnfStyle w:val="001000000000" w:firstRow="0" w:lastRow="0" w:firstColumn="1" w:lastColumn="0" w:oddVBand="0" w:evenVBand="0" w:oddHBand="0" w:evenHBand="0" w:firstRowFirstColumn="0" w:firstRowLastColumn="0" w:lastRowFirstColumn="0" w:lastRowLastColumn="0"/>
            <w:tcW w:w="935" w:type="dxa"/>
          </w:tcPr>
          <w:p w:rsidR="0057328C" w:rsidRPr="00174848" w:rsidRDefault="0057328C" w:rsidP="00174848">
            <w:pPr>
              <w:autoSpaceDE w:val="0"/>
              <w:autoSpaceDN w:val="0"/>
              <w:adjustRightInd w:val="0"/>
              <w:spacing w:line="360" w:lineRule="auto"/>
              <w:jc w:val="both"/>
              <w:rPr>
                <w:rFonts w:ascii="Times New Roman" w:hAnsi="Times New Roman" w:cs="Times New Roman"/>
                <w:b w:val="0"/>
                <w:bCs w:val="0"/>
                <w:color w:val="000000"/>
                <w:vertAlign w:val="superscript"/>
              </w:rPr>
            </w:pPr>
            <w:r w:rsidRPr="00174848">
              <w:rPr>
                <w:rFonts w:ascii="Times New Roman" w:hAnsi="Times New Roman" w:cs="Times New Roman"/>
                <w:color w:val="000000"/>
                <w:vertAlign w:val="superscript"/>
              </w:rPr>
              <w:t>220</w:t>
            </w:r>
          </w:p>
        </w:tc>
        <w:tc>
          <w:tcPr>
            <w:tcW w:w="752"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w:t>
            </w:r>
          </w:p>
        </w:tc>
        <w:tc>
          <w:tcPr>
            <w:tcW w:w="569"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w:t>
            </w:r>
          </w:p>
        </w:tc>
        <w:tc>
          <w:tcPr>
            <w:tcW w:w="659"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2.187</w:t>
            </w:r>
          </w:p>
        </w:tc>
        <w:tc>
          <w:tcPr>
            <w:tcW w:w="663"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12</w:t>
            </w:r>
          </w:p>
        </w:tc>
        <w:tc>
          <w:tcPr>
            <w:tcW w:w="754"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w:t>
            </w:r>
          </w:p>
        </w:tc>
        <w:tc>
          <w:tcPr>
            <w:tcW w:w="568"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w:t>
            </w:r>
          </w:p>
        </w:tc>
        <w:tc>
          <w:tcPr>
            <w:tcW w:w="754" w:type="dxa"/>
          </w:tcPr>
          <w:p w:rsidR="0057328C" w:rsidRPr="00174848" w:rsidRDefault="00FF45FE"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Pr>
                <w:color w:val="auto"/>
                <w:sz w:val="22"/>
                <w:szCs w:val="22"/>
                <w:vertAlign w:val="superscript"/>
              </w:rPr>
              <w:t>-</w:t>
            </w:r>
          </w:p>
        </w:tc>
        <w:tc>
          <w:tcPr>
            <w:tcW w:w="850" w:type="dxa"/>
          </w:tcPr>
          <w:p w:rsidR="0057328C" w:rsidRPr="00174848" w:rsidRDefault="00FF45FE"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Pr>
                <w:color w:val="auto"/>
                <w:sz w:val="22"/>
                <w:szCs w:val="22"/>
                <w:vertAlign w:val="superscript"/>
              </w:rPr>
              <w:t>-</w:t>
            </w:r>
          </w:p>
        </w:tc>
        <w:tc>
          <w:tcPr>
            <w:tcW w:w="754" w:type="dxa"/>
          </w:tcPr>
          <w:p w:rsidR="0057328C" w:rsidRPr="00174848" w:rsidRDefault="00FF45FE"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Pr>
                <w:color w:val="auto"/>
                <w:sz w:val="22"/>
                <w:szCs w:val="22"/>
                <w:vertAlign w:val="superscript"/>
              </w:rPr>
              <w:t>-</w:t>
            </w:r>
          </w:p>
        </w:tc>
        <w:tc>
          <w:tcPr>
            <w:tcW w:w="848" w:type="dxa"/>
          </w:tcPr>
          <w:p w:rsidR="0057328C" w:rsidRPr="00174848" w:rsidRDefault="00FF45FE"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Pr>
                <w:color w:val="auto"/>
                <w:sz w:val="22"/>
                <w:szCs w:val="22"/>
                <w:vertAlign w:val="superscript"/>
              </w:rPr>
              <w:t>-</w:t>
            </w:r>
          </w:p>
        </w:tc>
      </w:tr>
      <w:tr w:rsidR="00A5394F" w:rsidRPr="00174848" w:rsidTr="00A5394F">
        <w:trPr>
          <w:gridAfter w:val="1"/>
          <w:wAfter w:w="13" w:type="dxa"/>
          <w:trHeight w:val="454"/>
          <w:jc w:val="center"/>
        </w:trPr>
        <w:tc>
          <w:tcPr>
            <w:cnfStyle w:val="001000000000" w:firstRow="0" w:lastRow="0" w:firstColumn="1" w:lastColumn="0" w:oddVBand="0" w:evenVBand="0" w:oddHBand="0" w:evenHBand="0" w:firstRowFirstColumn="0" w:firstRowLastColumn="0" w:lastRowFirstColumn="0" w:lastRowLastColumn="0"/>
            <w:tcW w:w="935" w:type="dxa"/>
          </w:tcPr>
          <w:p w:rsidR="0057328C" w:rsidRPr="00174848" w:rsidRDefault="0057328C" w:rsidP="00174848">
            <w:pPr>
              <w:autoSpaceDE w:val="0"/>
              <w:autoSpaceDN w:val="0"/>
              <w:adjustRightInd w:val="0"/>
              <w:spacing w:line="360" w:lineRule="auto"/>
              <w:jc w:val="both"/>
              <w:rPr>
                <w:rFonts w:ascii="Times New Roman" w:hAnsi="Times New Roman" w:cs="Times New Roman"/>
                <w:b w:val="0"/>
                <w:bCs w:val="0"/>
                <w:color w:val="000000"/>
                <w:vertAlign w:val="superscript"/>
              </w:rPr>
            </w:pPr>
            <w:r w:rsidRPr="00174848">
              <w:rPr>
                <w:rFonts w:ascii="Times New Roman" w:hAnsi="Times New Roman" w:cs="Times New Roman"/>
                <w:color w:val="000000"/>
                <w:vertAlign w:val="superscript"/>
              </w:rPr>
              <w:t>211</w:t>
            </w:r>
          </w:p>
        </w:tc>
        <w:tc>
          <w:tcPr>
            <w:tcW w:w="752"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2.697</w:t>
            </w:r>
          </w:p>
        </w:tc>
        <w:tc>
          <w:tcPr>
            <w:tcW w:w="569"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30.2</w:t>
            </w:r>
          </w:p>
        </w:tc>
        <w:tc>
          <w:tcPr>
            <w:tcW w:w="659"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2.612</w:t>
            </w:r>
          </w:p>
        </w:tc>
        <w:tc>
          <w:tcPr>
            <w:tcW w:w="663"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20.2</w:t>
            </w:r>
          </w:p>
        </w:tc>
        <w:tc>
          <w:tcPr>
            <w:tcW w:w="754"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2526</w:t>
            </w:r>
          </w:p>
        </w:tc>
        <w:tc>
          <w:tcPr>
            <w:tcW w:w="568"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22</w:t>
            </w:r>
          </w:p>
        </w:tc>
        <w:tc>
          <w:tcPr>
            <w:tcW w:w="754"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2.488</w:t>
            </w:r>
          </w:p>
        </w:tc>
        <w:tc>
          <w:tcPr>
            <w:tcW w:w="850"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12.3</w:t>
            </w:r>
          </w:p>
        </w:tc>
        <w:tc>
          <w:tcPr>
            <w:tcW w:w="754"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2.421</w:t>
            </w:r>
          </w:p>
        </w:tc>
        <w:tc>
          <w:tcPr>
            <w:tcW w:w="848"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15</w:t>
            </w:r>
          </w:p>
        </w:tc>
      </w:tr>
      <w:tr w:rsidR="00A5394F" w:rsidRPr="00174848" w:rsidTr="00A5394F">
        <w:trPr>
          <w:gridAfter w:val="1"/>
          <w:cnfStyle w:val="000000100000" w:firstRow="0" w:lastRow="0" w:firstColumn="0" w:lastColumn="0" w:oddVBand="0" w:evenVBand="0" w:oddHBand="1" w:evenHBand="0" w:firstRowFirstColumn="0" w:firstRowLastColumn="0" w:lastRowFirstColumn="0" w:lastRowLastColumn="0"/>
          <w:wAfter w:w="13" w:type="dxa"/>
          <w:trHeight w:val="454"/>
          <w:jc w:val="center"/>
        </w:trPr>
        <w:tc>
          <w:tcPr>
            <w:cnfStyle w:val="001000000000" w:firstRow="0" w:lastRow="0" w:firstColumn="1" w:lastColumn="0" w:oddVBand="0" w:evenVBand="0" w:oddHBand="0" w:evenHBand="0" w:firstRowFirstColumn="0" w:firstRowLastColumn="0" w:lastRowFirstColumn="0" w:lastRowLastColumn="0"/>
            <w:tcW w:w="935" w:type="dxa"/>
          </w:tcPr>
          <w:p w:rsidR="0057328C" w:rsidRPr="00174848" w:rsidRDefault="0057328C" w:rsidP="00174848">
            <w:pPr>
              <w:autoSpaceDE w:val="0"/>
              <w:autoSpaceDN w:val="0"/>
              <w:adjustRightInd w:val="0"/>
              <w:spacing w:line="360" w:lineRule="auto"/>
              <w:jc w:val="both"/>
              <w:rPr>
                <w:rFonts w:ascii="Times New Roman" w:hAnsi="Times New Roman" w:cs="Times New Roman"/>
                <w:b w:val="0"/>
                <w:bCs w:val="0"/>
                <w:color w:val="000000"/>
                <w:vertAlign w:val="superscript"/>
              </w:rPr>
            </w:pPr>
            <w:r w:rsidRPr="00174848">
              <w:rPr>
                <w:rFonts w:ascii="Times New Roman" w:hAnsi="Times New Roman" w:cs="Times New Roman"/>
                <w:color w:val="000000"/>
                <w:vertAlign w:val="superscript"/>
              </w:rPr>
              <w:t>204</w:t>
            </w:r>
          </w:p>
        </w:tc>
        <w:tc>
          <w:tcPr>
            <w:tcW w:w="752"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2.205</w:t>
            </w:r>
          </w:p>
        </w:tc>
        <w:tc>
          <w:tcPr>
            <w:tcW w:w="569"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24.2</w:t>
            </w:r>
          </w:p>
        </w:tc>
        <w:tc>
          <w:tcPr>
            <w:tcW w:w="659"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2.120</w:t>
            </w:r>
          </w:p>
        </w:tc>
        <w:tc>
          <w:tcPr>
            <w:tcW w:w="663"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35.6</w:t>
            </w:r>
          </w:p>
        </w:tc>
        <w:tc>
          <w:tcPr>
            <w:tcW w:w="754"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2.034</w:t>
            </w:r>
          </w:p>
        </w:tc>
        <w:tc>
          <w:tcPr>
            <w:tcW w:w="568"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30.5</w:t>
            </w:r>
          </w:p>
        </w:tc>
        <w:tc>
          <w:tcPr>
            <w:tcW w:w="754"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1.999</w:t>
            </w:r>
          </w:p>
        </w:tc>
        <w:tc>
          <w:tcPr>
            <w:tcW w:w="850"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17.5</w:t>
            </w:r>
          </w:p>
        </w:tc>
        <w:tc>
          <w:tcPr>
            <w:tcW w:w="754"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1.960</w:t>
            </w:r>
          </w:p>
        </w:tc>
        <w:tc>
          <w:tcPr>
            <w:tcW w:w="848"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18</w:t>
            </w:r>
          </w:p>
        </w:tc>
      </w:tr>
      <w:tr w:rsidR="00A5394F" w:rsidRPr="00174848" w:rsidTr="00A5394F">
        <w:trPr>
          <w:gridAfter w:val="1"/>
          <w:wAfter w:w="13" w:type="dxa"/>
          <w:trHeight w:val="468"/>
          <w:jc w:val="center"/>
        </w:trPr>
        <w:tc>
          <w:tcPr>
            <w:cnfStyle w:val="001000000000" w:firstRow="0" w:lastRow="0" w:firstColumn="1" w:lastColumn="0" w:oddVBand="0" w:evenVBand="0" w:oddHBand="0" w:evenHBand="0" w:firstRowFirstColumn="0" w:firstRowLastColumn="0" w:lastRowFirstColumn="0" w:lastRowLastColumn="0"/>
            <w:tcW w:w="935" w:type="dxa"/>
          </w:tcPr>
          <w:p w:rsidR="0057328C" w:rsidRPr="00174848" w:rsidRDefault="0057328C" w:rsidP="00174848">
            <w:pPr>
              <w:autoSpaceDE w:val="0"/>
              <w:autoSpaceDN w:val="0"/>
              <w:adjustRightInd w:val="0"/>
              <w:spacing w:line="360" w:lineRule="auto"/>
              <w:jc w:val="both"/>
              <w:rPr>
                <w:rFonts w:ascii="Times New Roman" w:hAnsi="Times New Roman" w:cs="Times New Roman"/>
                <w:b w:val="0"/>
                <w:bCs w:val="0"/>
                <w:color w:val="000000"/>
                <w:vertAlign w:val="superscript"/>
              </w:rPr>
            </w:pPr>
            <w:r w:rsidRPr="00174848">
              <w:rPr>
                <w:rFonts w:ascii="Times New Roman" w:hAnsi="Times New Roman" w:cs="Times New Roman"/>
                <w:color w:val="000000"/>
                <w:vertAlign w:val="superscript"/>
              </w:rPr>
              <w:t>301</w:t>
            </w:r>
          </w:p>
        </w:tc>
        <w:tc>
          <w:tcPr>
            <w:tcW w:w="752"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2.035</w:t>
            </w:r>
          </w:p>
        </w:tc>
        <w:tc>
          <w:tcPr>
            <w:tcW w:w="569"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15</w:t>
            </w:r>
          </w:p>
        </w:tc>
        <w:tc>
          <w:tcPr>
            <w:tcW w:w="659"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2.006</w:t>
            </w:r>
          </w:p>
        </w:tc>
        <w:tc>
          <w:tcPr>
            <w:tcW w:w="663"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22.2</w:t>
            </w:r>
          </w:p>
        </w:tc>
        <w:tc>
          <w:tcPr>
            <w:tcW w:w="754"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1.945</w:t>
            </w:r>
          </w:p>
        </w:tc>
        <w:tc>
          <w:tcPr>
            <w:tcW w:w="568"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23.2</w:t>
            </w:r>
          </w:p>
        </w:tc>
        <w:tc>
          <w:tcPr>
            <w:tcW w:w="754"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1.868</w:t>
            </w:r>
          </w:p>
        </w:tc>
        <w:tc>
          <w:tcPr>
            <w:tcW w:w="850"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15.6</w:t>
            </w:r>
          </w:p>
        </w:tc>
        <w:tc>
          <w:tcPr>
            <w:tcW w:w="754"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1.823</w:t>
            </w:r>
          </w:p>
        </w:tc>
        <w:tc>
          <w:tcPr>
            <w:tcW w:w="848"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22</w:t>
            </w:r>
          </w:p>
        </w:tc>
      </w:tr>
      <w:tr w:rsidR="00A5394F" w:rsidRPr="00174848" w:rsidTr="00A5394F">
        <w:trPr>
          <w:gridAfter w:val="1"/>
          <w:cnfStyle w:val="000000100000" w:firstRow="0" w:lastRow="0" w:firstColumn="0" w:lastColumn="0" w:oddVBand="0" w:evenVBand="0" w:oddHBand="1" w:evenHBand="0" w:firstRowFirstColumn="0" w:firstRowLastColumn="0" w:lastRowFirstColumn="0" w:lastRowLastColumn="0"/>
          <w:wAfter w:w="13" w:type="dxa"/>
          <w:trHeight w:val="454"/>
          <w:jc w:val="center"/>
        </w:trPr>
        <w:tc>
          <w:tcPr>
            <w:cnfStyle w:val="001000000000" w:firstRow="0" w:lastRow="0" w:firstColumn="1" w:lastColumn="0" w:oddVBand="0" w:evenVBand="0" w:oddHBand="0" w:evenHBand="0" w:firstRowFirstColumn="0" w:firstRowLastColumn="0" w:lastRowFirstColumn="0" w:lastRowLastColumn="0"/>
            <w:tcW w:w="935" w:type="dxa"/>
          </w:tcPr>
          <w:p w:rsidR="0057328C" w:rsidRPr="00174848" w:rsidRDefault="0057328C" w:rsidP="00174848">
            <w:pPr>
              <w:autoSpaceDE w:val="0"/>
              <w:autoSpaceDN w:val="0"/>
              <w:adjustRightInd w:val="0"/>
              <w:spacing w:line="360" w:lineRule="auto"/>
              <w:jc w:val="both"/>
              <w:rPr>
                <w:rFonts w:ascii="Times New Roman" w:hAnsi="Times New Roman" w:cs="Times New Roman"/>
                <w:b w:val="0"/>
                <w:bCs w:val="0"/>
                <w:color w:val="000000"/>
                <w:vertAlign w:val="superscript"/>
              </w:rPr>
            </w:pPr>
            <w:r w:rsidRPr="00174848">
              <w:rPr>
                <w:rFonts w:ascii="Times New Roman" w:hAnsi="Times New Roman" w:cs="Times New Roman"/>
                <w:color w:val="000000"/>
                <w:vertAlign w:val="superscript"/>
              </w:rPr>
              <w:t>116/312</w:t>
            </w:r>
          </w:p>
        </w:tc>
        <w:tc>
          <w:tcPr>
            <w:tcW w:w="752"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1.871</w:t>
            </w:r>
          </w:p>
        </w:tc>
        <w:tc>
          <w:tcPr>
            <w:tcW w:w="569"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66</w:t>
            </w:r>
          </w:p>
        </w:tc>
        <w:tc>
          <w:tcPr>
            <w:tcW w:w="659"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1.856</w:t>
            </w:r>
          </w:p>
        </w:tc>
        <w:tc>
          <w:tcPr>
            <w:tcW w:w="663"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70</w:t>
            </w:r>
          </w:p>
        </w:tc>
        <w:tc>
          <w:tcPr>
            <w:tcW w:w="754"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1.816</w:t>
            </w:r>
          </w:p>
        </w:tc>
        <w:tc>
          <w:tcPr>
            <w:tcW w:w="568"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96</w:t>
            </w:r>
          </w:p>
        </w:tc>
        <w:tc>
          <w:tcPr>
            <w:tcW w:w="754"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1.763</w:t>
            </w:r>
          </w:p>
        </w:tc>
        <w:tc>
          <w:tcPr>
            <w:tcW w:w="850"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62.3</w:t>
            </w:r>
          </w:p>
        </w:tc>
        <w:tc>
          <w:tcPr>
            <w:tcW w:w="754"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1.674</w:t>
            </w:r>
          </w:p>
        </w:tc>
        <w:tc>
          <w:tcPr>
            <w:tcW w:w="848"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55.2</w:t>
            </w:r>
          </w:p>
        </w:tc>
      </w:tr>
      <w:tr w:rsidR="00A5394F" w:rsidRPr="00174848" w:rsidTr="00A5394F">
        <w:trPr>
          <w:gridAfter w:val="1"/>
          <w:wAfter w:w="13" w:type="dxa"/>
          <w:trHeight w:val="454"/>
          <w:jc w:val="center"/>
        </w:trPr>
        <w:tc>
          <w:tcPr>
            <w:cnfStyle w:val="001000000000" w:firstRow="0" w:lastRow="0" w:firstColumn="1" w:lastColumn="0" w:oddVBand="0" w:evenVBand="0" w:oddHBand="0" w:evenHBand="0" w:firstRowFirstColumn="0" w:firstRowLastColumn="0" w:lastRowFirstColumn="0" w:lastRowLastColumn="0"/>
            <w:tcW w:w="935" w:type="dxa"/>
          </w:tcPr>
          <w:p w:rsidR="0057328C" w:rsidRPr="00174848" w:rsidRDefault="0057328C" w:rsidP="00174848">
            <w:pPr>
              <w:autoSpaceDE w:val="0"/>
              <w:autoSpaceDN w:val="0"/>
              <w:adjustRightInd w:val="0"/>
              <w:spacing w:line="360" w:lineRule="auto"/>
              <w:jc w:val="both"/>
              <w:rPr>
                <w:rFonts w:ascii="Times New Roman" w:hAnsi="Times New Roman" w:cs="Times New Roman"/>
                <w:b w:val="0"/>
                <w:bCs w:val="0"/>
                <w:color w:val="000000"/>
                <w:vertAlign w:val="superscript"/>
              </w:rPr>
            </w:pPr>
            <w:r w:rsidRPr="00174848">
              <w:rPr>
                <w:rFonts w:ascii="Times New Roman" w:hAnsi="Times New Roman" w:cs="Times New Roman"/>
                <w:color w:val="000000"/>
                <w:vertAlign w:val="superscript"/>
              </w:rPr>
              <w:t>321/107</w:t>
            </w:r>
          </w:p>
        </w:tc>
        <w:tc>
          <w:tcPr>
            <w:tcW w:w="752"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1.626</w:t>
            </w:r>
          </w:p>
        </w:tc>
        <w:tc>
          <w:tcPr>
            <w:tcW w:w="569"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19.6</w:t>
            </w:r>
          </w:p>
        </w:tc>
        <w:tc>
          <w:tcPr>
            <w:tcW w:w="659"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1.619</w:t>
            </w:r>
          </w:p>
        </w:tc>
        <w:tc>
          <w:tcPr>
            <w:tcW w:w="663"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15</w:t>
            </w:r>
          </w:p>
        </w:tc>
        <w:tc>
          <w:tcPr>
            <w:tcW w:w="754"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w:t>
            </w:r>
          </w:p>
        </w:tc>
        <w:tc>
          <w:tcPr>
            <w:tcW w:w="568"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w:t>
            </w:r>
          </w:p>
        </w:tc>
        <w:tc>
          <w:tcPr>
            <w:tcW w:w="754"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1.651</w:t>
            </w:r>
          </w:p>
        </w:tc>
        <w:tc>
          <w:tcPr>
            <w:tcW w:w="850"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23.2</w:t>
            </w:r>
          </w:p>
        </w:tc>
        <w:tc>
          <w:tcPr>
            <w:tcW w:w="754"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1.566</w:t>
            </w:r>
          </w:p>
        </w:tc>
        <w:tc>
          <w:tcPr>
            <w:tcW w:w="848"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15</w:t>
            </w:r>
          </w:p>
        </w:tc>
      </w:tr>
      <w:tr w:rsidR="00A5394F" w:rsidRPr="00174848" w:rsidTr="00A5394F">
        <w:trPr>
          <w:gridAfter w:val="1"/>
          <w:cnfStyle w:val="000000100000" w:firstRow="0" w:lastRow="0" w:firstColumn="0" w:lastColumn="0" w:oddVBand="0" w:evenVBand="0" w:oddHBand="1" w:evenHBand="0" w:firstRowFirstColumn="0" w:firstRowLastColumn="0" w:lastRowFirstColumn="0" w:lastRowLastColumn="0"/>
          <w:wAfter w:w="13" w:type="dxa"/>
          <w:trHeight w:val="454"/>
          <w:jc w:val="center"/>
        </w:trPr>
        <w:tc>
          <w:tcPr>
            <w:cnfStyle w:val="001000000000" w:firstRow="0" w:lastRow="0" w:firstColumn="1" w:lastColumn="0" w:oddVBand="0" w:evenVBand="0" w:oddHBand="0" w:evenHBand="0" w:firstRowFirstColumn="0" w:firstRowLastColumn="0" w:lastRowFirstColumn="0" w:lastRowLastColumn="0"/>
            <w:tcW w:w="935" w:type="dxa"/>
          </w:tcPr>
          <w:p w:rsidR="0057328C" w:rsidRPr="00174848" w:rsidRDefault="0057328C" w:rsidP="00174848">
            <w:pPr>
              <w:autoSpaceDE w:val="0"/>
              <w:autoSpaceDN w:val="0"/>
              <w:adjustRightInd w:val="0"/>
              <w:spacing w:line="360" w:lineRule="auto"/>
              <w:jc w:val="both"/>
              <w:rPr>
                <w:rFonts w:ascii="Times New Roman" w:hAnsi="Times New Roman" w:cs="Times New Roman"/>
                <w:b w:val="0"/>
                <w:bCs w:val="0"/>
                <w:color w:val="000000"/>
                <w:vertAlign w:val="superscript"/>
              </w:rPr>
            </w:pPr>
            <w:r w:rsidRPr="00174848">
              <w:rPr>
                <w:rFonts w:ascii="Times New Roman" w:hAnsi="Times New Roman" w:cs="Times New Roman"/>
                <w:color w:val="000000"/>
                <w:vertAlign w:val="superscript"/>
              </w:rPr>
              <w:t>400/008</w:t>
            </w:r>
          </w:p>
        </w:tc>
        <w:tc>
          <w:tcPr>
            <w:tcW w:w="752"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1.553</w:t>
            </w:r>
          </w:p>
        </w:tc>
        <w:tc>
          <w:tcPr>
            <w:tcW w:w="569"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10.1</w:t>
            </w:r>
          </w:p>
        </w:tc>
        <w:tc>
          <w:tcPr>
            <w:tcW w:w="659"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1.539</w:t>
            </w:r>
          </w:p>
        </w:tc>
        <w:tc>
          <w:tcPr>
            <w:tcW w:w="663"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10.6</w:t>
            </w:r>
          </w:p>
        </w:tc>
        <w:tc>
          <w:tcPr>
            <w:tcW w:w="754"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1.504</w:t>
            </w:r>
          </w:p>
        </w:tc>
        <w:tc>
          <w:tcPr>
            <w:tcW w:w="568"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12</w:t>
            </w:r>
          </w:p>
        </w:tc>
        <w:tc>
          <w:tcPr>
            <w:tcW w:w="754"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1.447</w:t>
            </w:r>
          </w:p>
        </w:tc>
        <w:tc>
          <w:tcPr>
            <w:tcW w:w="850"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10.2</w:t>
            </w:r>
          </w:p>
        </w:tc>
        <w:tc>
          <w:tcPr>
            <w:tcW w:w="754"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1.386</w:t>
            </w:r>
          </w:p>
        </w:tc>
        <w:tc>
          <w:tcPr>
            <w:tcW w:w="848"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10.6</w:t>
            </w:r>
          </w:p>
        </w:tc>
      </w:tr>
      <w:tr w:rsidR="00A5394F" w:rsidRPr="00174848" w:rsidTr="00A5394F">
        <w:trPr>
          <w:gridAfter w:val="1"/>
          <w:wAfter w:w="13" w:type="dxa"/>
          <w:trHeight w:val="374"/>
          <w:jc w:val="center"/>
        </w:trPr>
        <w:tc>
          <w:tcPr>
            <w:cnfStyle w:val="001000000000" w:firstRow="0" w:lastRow="0" w:firstColumn="1" w:lastColumn="0" w:oddVBand="0" w:evenVBand="0" w:oddHBand="0" w:evenHBand="0" w:firstRowFirstColumn="0" w:firstRowLastColumn="0" w:lastRowFirstColumn="0" w:lastRowLastColumn="0"/>
            <w:tcW w:w="935" w:type="dxa"/>
          </w:tcPr>
          <w:p w:rsidR="0057328C" w:rsidRPr="00174848" w:rsidRDefault="0057328C" w:rsidP="00174848">
            <w:pPr>
              <w:autoSpaceDE w:val="0"/>
              <w:autoSpaceDN w:val="0"/>
              <w:adjustRightInd w:val="0"/>
              <w:spacing w:line="360" w:lineRule="auto"/>
              <w:jc w:val="both"/>
              <w:rPr>
                <w:rFonts w:ascii="Times New Roman" w:hAnsi="Times New Roman" w:cs="Times New Roman"/>
                <w:b w:val="0"/>
                <w:bCs w:val="0"/>
                <w:color w:val="000000"/>
                <w:vertAlign w:val="superscript"/>
              </w:rPr>
            </w:pPr>
            <w:r w:rsidRPr="00174848">
              <w:rPr>
                <w:rFonts w:ascii="Times New Roman" w:hAnsi="Times New Roman" w:cs="Times New Roman"/>
                <w:color w:val="000000"/>
                <w:vertAlign w:val="superscript"/>
              </w:rPr>
              <w:t>325/413</w:t>
            </w:r>
          </w:p>
        </w:tc>
        <w:tc>
          <w:tcPr>
            <w:tcW w:w="752"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1.411</w:t>
            </w:r>
          </w:p>
        </w:tc>
        <w:tc>
          <w:tcPr>
            <w:tcW w:w="569"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10</w:t>
            </w:r>
          </w:p>
        </w:tc>
        <w:tc>
          <w:tcPr>
            <w:tcW w:w="659"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1.394</w:t>
            </w:r>
          </w:p>
        </w:tc>
        <w:tc>
          <w:tcPr>
            <w:tcW w:w="663"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6.6</w:t>
            </w:r>
          </w:p>
        </w:tc>
        <w:tc>
          <w:tcPr>
            <w:tcW w:w="754"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1.372</w:t>
            </w:r>
          </w:p>
        </w:tc>
        <w:tc>
          <w:tcPr>
            <w:tcW w:w="568"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18.2</w:t>
            </w:r>
          </w:p>
        </w:tc>
        <w:tc>
          <w:tcPr>
            <w:tcW w:w="754"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1.321</w:t>
            </w:r>
          </w:p>
        </w:tc>
        <w:tc>
          <w:tcPr>
            <w:tcW w:w="850"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12.3</w:t>
            </w:r>
          </w:p>
        </w:tc>
        <w:tc>
          <w:tcPr>
            <w:tcW w:w="754"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1.267</w:t>
            </w:r>
          </w:p>
        </w:tc>
        <w:tc>
          <w:tcPr>
            <w:tcW w:w="848"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16</w:t>
            </w:r>
          </w:p>
        </w:tc>
      </w:tr>
      <w:tr w:rsidR="00A5394F" w:rsidRPr="00174848" w:rsidTr="00A5394F">
        <w:trPr>
          <w:gridAfter w:val="1"/>
          <w:cnfStyle w:val="000000100000" w:firstRow="0" w:lastRow="0" w:firstColumn="0" w:lastColumn="0" w:oddVBand="0" w:evenVBand="0" w:oddHBand="1" w:evenHBand="0" w:firstRowFirstColumn="0" w:firstRowLastColumn="0" w:lastRowFirstColumn="0" w:lastRowLastColumn="0"/>
          <w:wAfter w:w="13" w:type="dxa"/>
          <w:trHeight w:val="454"/>
          <w:jc w:val="center"/>
        </w:trPr>
        <w:tc>
          <w:tcPr>
            <w:cnfStyle w:val="001000000000" w:firstRow="0" w:lastRow="0" w:firstColumn="1" w:lastColumn="0" w:oddVBand="0" w:evenVBand="0" w:oddHBand="0" w:evenHBand="0" w:firstRowFirstColumn="0" w:firstRowLastColumn="0" w:lastRowFirstColumn="0" w:lastRowLastColumn="0"/>
            <w:tcW w:w="935" w:type="dxa"/>
          </w:tcPr>
          <w:p w:rsidR="0057328C" w:rsidRPr="00174848" w:rsidRDefault="0057328C" w:rsidP="00174848">
            <w:pPr>
              <w:autoSpaceDE w:val="0"/>
              <w:autoSpaceDN w:val="0"/>
              <w:adjustRightInd w:val="0"/>
              <w:spacing w:line="360" w:lineRule="auto"/>
              <w:jc w:val="both"/>
              <w:rPr>
                <w:rFonts w:ascii="Times New Roman" w:hAnsi="Times New Roman" w:cs="Times New Roman"/>
                <w:b w:val="0"/>
                <w:bCs w:val="0"/>
                <w:color w:val="000000"/>
                <w:vertAlign w:val="superscript"/>
              </w:rPr>
            </w:pPr>
            <w:r w:rsidRPr="00174848">
              <w:rPr>
                <w:rFonts w:ascii="Times New Roman" w:hAnsi="Times New Roman" w:cs="Times New Roman"/>
                <w:color w:val="000000"/>
                <w:vertAlign w:val="superscript"/>
              </w:rPr>
              <w:t>420/404</w:t>
            </w:r>
          </w:p>
        </w:tc>
        <w:tc>
          <w:tcPr>
            <w:tcW w:w="752"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1.380</w:t>
            </w:r>
          </w:p>
        </w:tc>
        <w:tc>
          <w:tcPr>
            <w:tcW w:w="569"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12</w:t>
            </w:r>
          </w:p>
        </w:tc>
        <w:tc>
          <w:tcPr>
            <w:tcW w:w="659"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1.372</w:t>
            </w:r>
          </w:p>
        </w:tc>
        <w:tc>
          <w:tcPr>
            <w:tcW w:w="663"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15.4</w:t>
            </w:r>
          </w:p>
        </w:tc>
        <w:tc>
          <w:tcPr>
            <w:tcW w:w="754"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1.301</w:t>
            </w:r>
          </w:p>
        </w:tc>
        <w:tc>
          <w:tcPr>
            <w:tcW w:w="568"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18</w:t>
            </w:r>
          </w:p>
        </w:tc>
        <w:tc>
          <w:tcPr>
            <w:tcW w:w="754"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1.254</w:t>
            </w:r>
          </w:p>
        </w:tc>
        <w:tc>
          <w:tcPr>
            <w:tcW w:w="850"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8.6</w:t>
            </w:r>
          </w:p>
        </w:tc>
        <w:tc>
          <w:tcPr>
            <w:tcW w:w="754"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1.242</w:t>
            </w:r>
          </w:p>
        </w:tc>
        <w:tc>
          <w:tcPr>
            <w:tcW w:w="848" w:type="dxa"/>
          </w:tcPr>
          <w:p w:rsidR="0057328C" w:rsidRPr="00174848" w:rsidRDefault="0057328C" w:rsidP="00174848">
            <w:pPr>
              <w:pStyle w:val="Default"/>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vertAlign w:val="superscript"/>
              </w:rPr>
            </w:pPr>
            <w:r w:rsidRPr="00174848">
              <w:rPr>
                <w:color w:val="auto"/>
                <w:sz w:val="22"/>
                <w:szCs w:val="22"/>
                <w:vertAlign w:val="superscript"/>
              </w:rPr>
              <w:t>30</w:t>
            </w:r>
          </w:p>
        </w:tc>
      </w:tr>
      <w:tr w:rsidR="00A5394F" w:rsidRPr="00174848" w:rsidTr="00A5394F">
        <w:trPr>
          <w:gridAfter w:val="1"/>
          <w:wAfter w:w="13" w:type="dxa"/>
          <w:trHeight w:val="454"/>
          <w:jc w:val="center"/>
        </w:trPr>
        <w:tc>
          <w:tcPr>
            <w:cnfStyle w:val="001000000000" w:firstRow="0" w:lastRow="0" w:firstColumn="1" w:lastColumn="0" w:oddVBand="0" w:evenVBand="0" w:oddHBand="0" w:evenHBand="0" w:firstRowFirstColumn="0" w:firstRowLastColumn="0" w:lastRowFirstColumn="0" w:lastRowLastColumn="0"/>
            <w:tcW w:w="935" w:type="dxa"/>
          </w:tcPr>
          <w:p w:rsidR="0057328C" w:rsidRPr="00174848" w:rsidRDefault="0057328C" w:rsidP="00174848">
            <w:pPr>
              <w:autoSpaceDE w:val="0"/>
              <w:autoSpaceDN w:val="0"/>
              <w:adjustRightInd w:val="0"/>
              <w:spacing w:line="360" w:lineRule="auto"/>
              <w:jc w:val="both"/>
              <w:rPr>
                <w:rFonts w:ascii="Times New Roman" w:hAnsi="Times New Roman" w:cs="Times New Roman"/>
                <w:b w:val="0"/>
                <w:bCs w:val="0"/>
                <w:color w:val="000000"/>
                <w:vertAlign w:val="superscript"/>
              </w:rPr>
            </w:pPr>
            <w:r w:rsidRPr="00174848">
              <w:rPr>
                <w:rFonts w:ascii="Times New Roman" w:hAnsi="Times New Roman" w:cs="Times New Roman"/>
                <w:color w:val="000000"/>
                <w:vertAlign w:val="superscript"/>
              </w:rPr>
              <w:t>316/332</w:t>
            </w:r>
          </w:p>
        </w:tc>
        <w:tc>
          <w:tcPr>
            <w:tcW w:w="752"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w:t>
            </w:r>
          </w:p>
        </w:tc>
        <w:tc>
          <w:tcPr>
            <w:tcW w:w="569"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w:t>
            </w:r>
          </w:p>
        </w:tc>
        <w:tc>
          <w:tcPr>
            <w:tcW w:w="659"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w:t>
            </w:r>
          </w:p>
        </w:tc>
        <w:tc>
          <w:tcPr>
            <w:tcW w:w="663"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w:t>
            </w:r>
          </w:p>
        </w:tc>
        <w:tc>
          <w:tcPr>
            <w:tcW w:w="754"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1.292</w:t>
            </w:r>
          </w:p>
        </w:tc>
        <w:tc>
          <w:tcPr>
            <w:tcW w:w="568"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12</w:t>
            </w:r>
          </w:p>
        </w:tc>
        <w:tc>
          <w:tcPr>
            <w:tcW w:w="754"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w:t>
            </w:r>
          </w:p>
        </w:tc>
        <w:tc>
          <w:tcPr>
            <w:tcW w:w="850"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w:t>
            </w:r>
          </w:p>
        </w:tc>
        <w:tc>
          <w:tcPr>
            <w:tcW w:w="754"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w:t>
            </w:r>
          </w:p>
        </w:tc>
        <w:tc>
          <w:tcPr>
            <w:tcW w:w="848" w:type="dxa"/>
          </w:tcPr>
          <w:p w:rsidR="0057328C" w:rsidRPr="00174848" w:rsidRDefault="0057328C" w:rsidP="00174848">
            <w:pPr>
              <w:pStyle w:val="Default"/>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vertAlign w:val="superscript"/>
              </w:rPr>
            </w:pPr>
            <w:r w:rsidRPr="00174848">
              <w:rPr>
                <w:color w:val="auto"/>
                <w:sz w:val="22"/>
                <w:szCs w:val="22"/>
                <w:vertAlign w:val="superscript"/>
              </w:rPr>
              <w:t>-</w:t>
            </w:r>
          </w:p>
        </w:tc>
      </w:tr>
    </w:tbl>
    <w:p w:rsidR="0057328C" w:rsidRPr="00174848" w:rsidRDefault="0057328C" w:rsidP="00174848">
      <w:pPr>
        <w:autoSpaceDE w:val="0"/>
        <w:autoSpaceDN w:val="0"/>
        <w:adjustRightInd w:val="0"/>
        <w:spacing w:after="0" w:line="360" w:lineRule="auto"/>
        <w:jc w:val="both"/>
        <w:rPr>
          <w:rFonts w:ascii="Times New Roman" w:hAnsi="Times New Roman" w:cs="Times New Roman"/>
          <w:b/>
          <w:bCs/>
        </w:rPr>
      </w:pPr>
    </w:p>
    <w:p w:rsidR="00627ECC" w:rsidRDefault="00627ECC" w:rsidP="00174848">
      <w:pPr>
        <w:autoSpaceDE w:val="0"/>
        <w:autoSpaceDN w:val="0"/>
        <w:adjustRightInd w:val="0"/>
        <w:spacing w:after="0" w:line="360" w:lineRule="auto"/>
        <w:jc w:val="both"/>
        <w:rPr>
          <w:rFonts w:ascii="Times New Roman" w:hAnsi="Times New Roman" w:cs="Times New Roman"/>
          <w:b/>
          <w:bCs/>
        </w:rPr>
      </w:pPr>
    </w:p>
    <w:p w:rsidR="00627ECC" w:rsidRDefault="00627ECC" w:rsidP="00174848">
      <w:pPr>
        <w:autoSpaceDE w:val="0"/>
        <w:autoSpaceDN w:val="0"/>
        <w:adjustRightInd w:val="0"/>
        <w:spacing w:after="0" w:line="360" w:lineRule="auto"/>
        <w:jc w:val="both"/>
        <w:rPr>
          <w:rFonts w:ascii="Times New Roman" w:hAnsi="Times New Roman" w:cs="Times New Roman"/>
          <w:b/>
          <w:bCs/>
        </w:rPr>
      </w:pPr>
    </w:p>
    <w:p w:rsidR="0057328C" w:rsidRPr="00174848" w:rsidRDefault="0057328C" w:rsidP="00174848">
      <w:pPr>
        <w:autoSpaceDE w:val="0"/>
        <w:autoSpaceDN w:val="0"/>
        <w:adjustRightInd w:val="0"/>
        <w:spacing w:after="0" w:line="360" w:lineRule="auto"/>
        <w:jc w:val="both"/>
        <w:rPr>
          <w:rFonts w:ascii="Times New Roman" w:hAnsi="Times New Roman" w:cs="Times New Roman"/>
          <w:b/>
          <w:bCs/>
        </w:rPr>
      </w:pPr>
      <w:r w:rsidRPr="00174848">
        <w:rPr>
          <w:rFonts w:ascii="Times New Roman" w:hAnsi="Times New Roman" w:cs="Times New Roman"/>
          <w:b/>
          <w:bCs/>
        </w:rPr>
        <w:lastRenderedPageBreak/>
        <w:t xml:space="preserve">Table 2 Variation of crystallite size (D), Dislocation density (δ), Internal strain (ε) and (N) with temperature for </w:t>
      </w:r>
      <w:proofErr w:type="gramStart"/>
      <w:r w:rsidRPr="00174848">
        <w:rPr>
          <w:rFonts w:ascii="Times New Roman" w:hAnsi="Times New Roman" w:cs="Times New Roman"/>
          <w:b/>
          <w:bCs/>
        </w:rPr>
        <w:t>CuInTe</w:t>
      </w:r>
      <w:r w:rsidRPr="00174848">
        <w:rPr>
          <w:rFonts w:ascii="Times New Roman" w:hAnsi="Times New Roman" w:cs="Times New Roman"/>
          <w:b/>
          <w:bCs/>
          <w:vertAlign w:val="subscript"/>
        </w:rPr>
        <w:t>2(</w:t>
      </w:r>
      <w:proofErr w:type="gramEnd"/>
      <w:r w:rsidRPr="00174848">
        <w:rPr>
          <w:rFonts w:ascii="Times New Roman" w:hAnsi="Times New Roman" w:cs="Times New Roman"/>
          <w:b/>
          <w:bCs/>
          <w:vertAlign w:val="subscript"/>
        </w:rPr>
        <w:t>1-x)</w:t>
      </w:r>
      <w:r w:rsidRPr="00174848">
        <w:rPr>
          <w:rFonts w:ascii="Times New Roman" w:hAnsi="Times New Roman" w:cs="Times New Roman"/>
          <w:b/>
          <w:bCs/>
        </w:rPr>
        <w:t>S</w:t>
      </w:r>
      <w:r w:rsidRPr="00174848">
        <w:rPr>
          <w:rFonts w:ascii="Times New Roman" w:hAnsi="Times New Roman" w:cs="Times New Roman"/>
          <w:b/>
          <w:bCs/>
          <w:vertAlign w:val="subscript"/>
        </w:rPr>
        <w:t>2x</w:t>
      </w:r>
      <w:r w:rsidRPr="00174848">
        <w:rPr>
          <w:rFonts w:ascii="Times New Roman" w:hAnsi="Times New Roman" w:cs="Times New Roman"/>
          <w:b/>
          <w:bCs/>
        </w:rPr>
        <w:t xml:space="preserve"> thin films for composition of x.</w:t>
      </w:r>
    </w:p>
    <w:tbl>
      <w:tblPr>
        <w:tblW w:w="8039" w:type="dxa"/>
        <w:jc w:val="center"/>
        <w:tblBorders>
          <w:top w:val="single" w:sz="4" w:space="0" w:color="7F7F7F"/>
          <w:bottom w:val="single" w:sz="4" w:space="0" w:color="7F7F7F"/>
        </w:tblBorders>
        <w:tblLayout w:type="fixed"/>
        <w:tblLook w:val="04A0" w:firstRow="1" w:lastRow="0" w:firstColumn="1" w:lastColumn="0" w:noHBand="0" w:noVBand="1"/>
      </w:tblPr>
      <w:tblGrid>
        <w:gridCol w:w="1043"/>
        <w:gridCol w:w="1272"/>
        <w:gridCol w:w="1454"/>
        <w:gridCol w:w="1518"/>
        <w:gridCol w:w="1363"/>
        <w:gridCol w:w="1389"/>
      </w:tblGrid>
      <w:tr w:rsidR="0057328C" w:rsidRPr="00174848" w:rsidTr="00174848">
        <w:trPr>
          <w:trHeight w:val="1530"/>
          <w:jc w:val="center"/>
        </w:trPr>
        <w:tc>
          <w:tcPr>
            <w:tcW w:w="1043" w:type="dxa"/>
            <w:tcBorders>
              <w:top w:val="single" w:sz="12" w:space="0" w:color="auto"/>
              <w:bottom w:val="single" w:sz="12" w:space="0" w:color="auto"/>
            </w:tcBorders>
            <w:shd w:val="clear" w:color="auto" w:fill="auto"/>
          </w:tcPr>
          <w:p w:rsidR="0057328C" w:rsidRPr="00174848" w:rsidRDefault="0057328C" w:rsidP="00174848">
            <w:pPr>
              <w:autoSpaceDE w:val="0"/>
              <w:autoSpaceDN w:val="0"/>
              <w:adjustRightInd w:val="0"/>
              <w:spacing w:after="0" w:line="360" w:lineRule="auto"/>
              <w:jc w:val="both"/>
              <w:rPr>
                <w:rFonts w:ascii="Times New Roman" w:hAnsi="Times New Roman" w:cs="Times New Roman"/>
                <w:b/>
                <w:bCs/>
              </w:rPr>
            </w:pPr>
            <w:r w:rsidRPr="00174848">
              <w:rPr>
                <w:rFonts w:ascii="Times New Roman" w:hAnsi="Times New Roman" w:cs="Times New Roman"/>
                <w:b/>
                <w:bCs/>
              </w:rPr>
              <w:t>x</w:t>
            </w:r>
          </w:p>
        </w:tc>
        <w:tc>
          <w:tcPr>
            <w:tcW w:w="1272" w:type="dxa"/>
            <w:tcBorders>
              <w:top w:val="single" w:sz="12" w:space="0" w:color="auto"/>
              <w:bottom w:val="single" w:sz="12" w:space="0" w:color="auto"/>
            </w:tcBorders>
            <w:shd w:val="clear" w:color="auto" w:fill="auto"/>
          </w:tcPr>
          <w:p w:rsidR="0057328C" w:rsidRPr="00174848" w:rsidRDefault="0057328C" w:rsidP="00174848">
            <w:pPr>
              <w:autoSpaceDE w:val="0"/>
              <w:autoSpaceDN w:val="0"/>
              <w:adjustRightInd w:val="0"/>
              <w:spacing w:after="0" w:line="360" w:lineRule="auto"/>
              <w:jc w:val="both"/>
              <w:rPr>
                <w:rFonts w:ascii="Times New Roman" w:hAnsi="Times New Roman" w:cs="Times New Roman"/>
                <w:b/>
                <w:bCs/>
              </w:rPr>
            </w:pPr>
            <w:r w:rsidRPr="00174848">
              <w:rPr>
                <w:rFonts w:ascii="Times New Roman" w:hAnsi="Times New Roman" w:cs="Times New Roman"/>
                <w:b/>
                <w:bCs/>
              </w:rPr>
              <w:t>Thickness</w:t>
            </w:r>
          </w:p>
          <w:p w:rsidR="0057328C" w:rsidRPr="00174848" w:rsidRDefault="0057328C" w:rsidP="00174848">
            <w:pPr>
              <w:autoSpaceDE w:val="0"/>
              <w:autoSpaceDN w:val="0"/>
              <w:adjustRightInd w:val="0"/>
              <w:spacing w:after="0" w:line="360" w:lineRule="auto"/>
              <w:jc w:val="both"/>
              <w:rPr>
                <w:rFonts w:ascii="Times New Roman" w:hAnsi="Times New Roman" w:cs="Times New Roman"/>
                <w:b/>
                <w:bCs/>
              </w:rPr>
            </w:pPr>
            <w:r w:rsidRPr="00174848">
              <w:rPr>
                <w:rFonts w:ascii="Times New Roman" w:hAnsi="Times New Roman" w:cs="Times New Roman"/>
                <w:b/>
                <w:bCs/>
              </w:rPr>
              <w:t>(</w:t>
            </w:r>
            <w:proofErr w:type="spellStart"/>
            <w:r w:rsidRPr="00174848">
              <w:rPr>
                <w:rFonts w:ascii="Times New Roman" w:hAnsi="Times New Roman" w:cs="Times New Roman"/>
                <w:b/>
                <w:bCs/>
              </w:rPr>
              <w:t>μm</w:t>
            </w:r>
            <w:proofErr w:type="spellEnd"/>
            <w:r w:rsidRPr="00174848">
              <w:rPr>
                <w:rFonts w:ascii="Times New Roman" w:hAnsi="Times New Roman" w:cs="Times New Roman"/>
                <w:b/>
                <w:bCs/>
              </w:rPr>
              <w:t>)</w:t>
            </w:r>
          </w:p>
        </w:tc>
        <w:tc>
          <w:tcPr>
            <w:tcW w:w="1454" w:type="dxa"/>
            <w:tcBorders>
              <w:top w:val="single" w:sz="12" w:space="0" w:color="auto"/>
              <w:bottom w:val="single" w:sz="12" w:space="0" w:color="auto"/>
            </w:tcBorders>
            <w:shd w:val="clear" w:color="auto" w:fill="auto"/>
          </w:tcPr>
          <w:p w:rsidR="0057328C" w:rsidRPr="00174848" w:rsidRDefault="0057328C" w:rsidP="00174848">
            <w:pPr>
              <w:autoSpaceDE w:val="0"/>
              <w:autoSpaceDN w:val="0"/>
              <w:adjustRightInd w:val="0"/>
              <w:spacing w:after="0" w:line="360" w:lineRule="auto"/>
              <w:jc w:val="both"/>
              <w:rPr>
                <w:rFonts w:ascii="Times New Roman" w:hAnsi="Times New Roman" w:cs="Times New Roman"/>
                <w:b/>
                <w:bCs/>
              </w:rPr>
            </w:pPr>
            <w:r w:rsidRPr="00174848">
              <w:rPr>
                <w:rFonts w:ascii="Times New Roman" w:hAnsi="Times New Roman" w:cs="Times New Roman"/>
                <w:b/>
                <w:bCs/>
              </w:rPr>
              <w:t>Crystallite size (D)</w:t>
            </w:r>
          </w:p>
          <w:p w:rsidR="0057328C" w:rsidRPr="00174848" w:rsidRDefault="0057328C" w:rsidP="00174848">
            <w:pPr>
              <w:autoSpaceDE w:val="0"/>
              <w:autoSpaceDN w:val="0"/>
              <w:adjustRightInd w:val="0"/>
              <w:spacing w:after="0" w:line="360" w:lineRule="auto"/>
              <w:jc w:val="both"/>
              <w:rPr>
                <w:rFonts w:ascii="Times New Roman" w:hAnsi="Times New Roman" w:cs="Times New Roman"/>
                <w:b/>
                <w:bCs/>
              </w:rPr>
            </w:pPr>
            <w:r w:rsidRPr="00174848">
              <w:rPr>
                <w:rFonts w:ascii="Times New Roman" w:hAnsi="Times New Roman" w:cs="Times New Roman"/>
                <w:b/>
                <w:bCs/>
              </w:rPr>
              <w:t>(10</w:t>
            </w:r>
            <w:r w:rsidRPr="00174848">
              <w:rPr>
                <w:rFonts w:ascii="Times New Roman" w:hAnsi="Times New Roman" w:cs="Times New Roman"/>
                <w:b/>
                <w:bCs/>
                <w:vertAlign w:val="superscript"/>
              </w:rPr>
              <w:t>-10</w:t>
            </w:r>
            <w:r w:rsidRPr="00174848">
              <w:rPr>
                <w:rFonts w:ascii="Times New Roman" w:hAnsi="Times New Roman" w:cs="Times New Roman"/>
                <w:b/>
                <w:bCs/>
              </w:rPr>
              <w:t>)  (m)</w:t>
            </w:r>
          </w:p>
        </w:tc>
        <w:tc>
          <w:tcPr>
            <w:tcW w:w="1518" w:type="dxa"/>
            <w:tcBorders>
              <w:top w:val="single" w:sz="12" w:space="0" w:color="auto"/>
              <w:bottom w:val="single" w:sz="12" w:space="0" w:color="auto"/>
            </w:tcBorders>
            <w:shd w:val="clear" w:color="auto" w:fill="auto"/>
          </w:tcPr>
          <w:p w:rsidR="0057328C" w:rsidRPr="00174848" w:rsidRDefault="0057328C" w:rsidP="00174848">
            <w:pPr>
              <w:autoSpaceDE w:val="0"/>
              <w:autoSpaceDN w:val="0"/>
              <w:adjustRightInd w:val="0"/>
              <w:spacing w:after="0" w:line="360" w:lineRule="auto"/>
              <w:jc w:val="both"/>
              <w:rPr>
                <w:rFonts w:ascii="Times New Roman" w:hAnsi="Times New Roman" w:cs="Times New Roman"/>
                <w:b/>
                <w:bCs/>
              </w:rPr>
            </w:pPr>
            <w:r w:rsidRPr="00174848">
              <w:rPr>
                <w:rFonts w:ascii="Times New Roman" w:hAnsi="Times New Roman" w:cs="Times New Roman"/>
                <w:b/>
                <w:bCs/>
              </w:rPr>
              <w:t>Dislocation</w:t>
            </w:r>
          </w:p>
          <w:p w:rsidR="0057328C" w:rsidRPr="00174848" w:rsidRDefault="0057328C" w:rsidP="00174848">
            <w:pPr>
              <w:autoSpaceDE w:val="0"/>
              <w:autoSpaceDN w:val="0"/>
              <w:adjustRightInd w:val="0"/>
              <w:spacing w:after="0" w:line="360" w:lineRule="auto"/>
              <w:jc w:val="both"/>
              <w:rPr>
                <w:rFonts w:ascii="Times New Roman" w:hAnsi="Times New Roman" w:cs="Times New Roman"/>
                <w:b/>
                <w:bCs/>
              </w:rPr>
            </w:pPr>
            <w:r w:rsidRPr="00174848">
              <w:rPr>
                <w:rFonts w:ascii="Times New Roman" w:hAnsi="Times New Roman" w:cs="Times New Roman"/>
                <w:b/>
                <w:bCs/>
              </w:rPr>
              <w:t>Density (δ)</w:t>
            </w:r>
          </w:p>
          <w:p w:rsidR="0057328C" w:rsidRPr="00174848" w:rsidRDefault="0057328C" w:rsidP="00174848">
            <w:pPr>
              <w:autoSpaceDE w:val="0"/>
              <w:autoSpaceDN w:val="0"/>
              <w:adjustRightInd w:val="0"/>
              <w:spacing w:after="0" w:line="360" w:lineRule="auto"/>
              <w:jc w:val="both"/>
              <w:rPr>
                <w:rFonts w:ascii="Times New Roman" w:hAnsi="Times New Roman" w:cs="Times New Roman"/>
                <w:b/>
                <w:bCs/>
              </w:rPr>
            </w:pPr>
            <w:r w:rsidRPr="00174848">
              <w:rPr>
                <w:rFonts w:ascii="Times New Roman" w:hAnsi="Times New Roman" w:cs="Times New Roman"/>
                <w:b/>
                <w:bCs/>
              </w:rPr>
              <w:t>(10</w:t>
            </w:r>
            <w:r w:rsidRPr="00174848">
              <w:rPr>
                <w:rFonts w:ascii="Times New Roman" w:hAnsi="Times New Roman" w:cs="Times New Roman"/>
                <w:b/>
                <w:bCs/>
                <w:vertAlign w:val="superscript"/>
              </w:rPr>
              <w:t>10</w:t>
            </w:r>
            <w:r w:rsidRPr="00174848">
              <w:rPr>
                <w:rFonts w:ascii="Times New Roman" w:hAnsi="Times New Roman" w:cs="Times New Roman"/>
                <w:b/>
                <w:bCs/>
              </w:rPr>
              <w:t>) (m</w:t>
            </w:r>
            <w:r w:rsidRPr="00174848">
              <w:rPr>
                <w:rFonts w:ascii="Times New Roman" w:hAnsi="Times New Roman" w:cs="Times New Roman"/>
                <w:b/>
                <w:bCs/>
                <w:vertAlign w:val="superscript"/>
              </w:rPr>
              <w:t>-2</w:t>
            </w:r>
            <w:r w:rsidRPr="00174848">
              <w:rPr>
                <w:rFonts w:ascii="Times New Roman" w:hAnsi="Times New Roman" w:cs="Times New Roman"/>
                <w:b/>
                <w:bCs/>
              </w:rPr>
              <w:t>)</w:t>
            </w:r>
          </w:p>
        </w:tc>
        <w:tc>
          <w:tcPr>
            <w:tcW w:w="1363" w:type="dxa"/>
            <w:tcBorders>
              <w:top w:val="single" w:sz="12" w:space="0" w:color="auto"/>
              <w:bottom w:val="single" w:sz="12" w:space="0" w:color="auto"/>
            </w:tcBorders>
            <w:shd w:val="clear" w:color="auto" w:fill="auto"/>
          </w:tcPr>
          <w:p w:rsidR="0057328C" w:rsidRPr="00174848" w:rsidRDefault="0057328C" w:rsidP="00174848">
            <w:pPr>
              <w:autoSpaceDE w:val="0"/>
              <w:autoSpaceDN w:val="0"/>
              <w:adjustRightInd w:val="0"/>
              <w:spacing w:after="0" w:line="360" w:lineRule="auto"/>
              <w:jc w:val="both"/>
              <w:rPr>
                <w:rFonts w:ascii="Times New Roman" w:hAnsi="Times New Roman" w:cs="Times New Roman"/>
                <w:b/>
                <w:bCs/>
              </w:rPr>
            </w:pPr>
            <w:r w:rsidRPr="00174848">
              <w:rPr>
                <w:rFonts w:ascii="Times New Roman" w:hAnsi="Times New Roman" w:cs="Times New Roman"/>
                <w:b/>
                <w:bCs/>
              </w:rPr>
              <w:t>Internal Strain (ε)</w:t>
            </w:r>
          </w:p>
          <w:p w:rsidR="0057328C" w:rsidRPr="00174848" w:rsidRDefault="0057328C" w:rsidP="00174848">
            <w:pPr>
              <w:autoSpaceDE w:val="0"/>
              <w:autoSpaceDN w:val="0"/>
              <w:adjustRightInd w:val="0"/>
              <w:spacing w:after="0" w:line="360" w:lineRule="auto"/>
              <w:jc w:val="both"/>
              <w:rPr>
                <w:rFonts w:ascii="Times New Roman" w:hAnsi="Times New Roman" w:cs="Times New Roman"/>
                <w:b/>
                <w:bCs/>
              </w:rPr>
            </w:pPr>
            <w:r w:rsidRPr="00174848">
              <w:rPr>
                <w:rFonts w:ascii="Times New Roman" w:hAnsi="Times New Roman" w:cs="Times New Roman"/>
                <w:b/>
                <w:bCs/>
              </w:rPr>
              <w:t>(10</w:t>
            </w:r>
            <w:r w:rsidRPr="00174848">
              <w:rPr>
                <w:rFonts w:ascii="Times New Roman" w:hAnsi="Times New Roman" w:cs="Times New Roman"/>
                <w:b/>
                <w:bCs/>
                <w:vertAlign w:val="superscript"/>
              </w:rPr>
              <w:t>-6</w:t>
            </w:r>
            <w:r w:rsidRPr="00174848">
              <w:rPr>
                <w:rFonts w:ascii="Times New Roman" w:hAnsi="Times New Roman" w:cs="Times New Roman"/>
                <w:b/>
                <w:bCs/>
              </w:rPr>
              <w:t>) (m</w:t>
            </w:r>
            <w:r w:rsidRPr="00174848">
              <w:rPr>
                <w:rFonts w:ascii="Times New Roman" w:hAnsi="Times New Roman" w:cs="Times New Roman"/>
                <w:b/>
                <w:bCs/>
                <w:vertAlign w:val="superscript"/>
              </w:rPr>
              <w:t>-2</w:t>
            </w:r>
            <w:r w:rsidRPr="00174848">
              <w:rPr>
                <w:rFonts w:ascii="Times New Roman" w:hAnsi="Times New Roman" w:cs="Times New Roman"/>
                <w:b/>
                <w:bCs/>
              </w:rPr>
              <w:t>)</w:t>
            </w:r>
          </w:p>
        </w:tc>
        <w:tc>
          <w:tcPr>
            <w:tcW w:w="1389" w:type="dxa"/>
            <w:tcBorders>
              <w:top w:val="single" w:sz="12" w:space="0" w:color="auto"/>
              <w:bottom w:val="single" w:sz="12" w:space="0" w:color="auto"/>
            </w:tcBorders>
            <w:shd w:val="clear" w:color="auto" w:fill="auto"/>
          </w:tcPr>
          <w:p w:rsidR="0057328C" w:rsidRPr="00174848" w:rsidRDefault="0057328C" w:rsidP="00174848">
            <w:pPr>
              <w:autoSpaceDE w:val="0"/>
              <w:autoSpaceDN w:val="0"/>
              <w:adjustRightInd w:val="0"/>
              <w:spacing w:after="0" w:line="360" w:lineRule="auto"/>
              <w:jc w:val="both"/>
              <w:rPr>
                <w:rFonts w:ascii="Times New Roman" w:hAnsi="Times New Roman" w:cs="Times New Roman"/>
                <w:b/>
                <w:bCs/>
              </w:rPr>
            </w:pPr>
            <w:r w:rsidRPr="00174848">
              <w:rPr>
                <w:rFonts w:ascii="Times New Roman" w:hAnsi="Times New Roman" w:cs="Times New Roman"/>
                <w:b/>
                <w:bCs/>
              </w:rPr>
              <w:t>N</w:t>
            </w:r>
          </w:p>
          <w:p w:rsidR="0057328C" w:rsidRPr="00174848" w:rsidRDefault="0057328C" w:rsidP="00174848">
            <w:pPr>
              <w:autoSpaceDE w:val="0"/>
              <w:autoSpaceDN w:val="0"/>
              <w:adjustRightInd w:val="0"/>
              <w:spacing w:after="0" w:line="360" w:lineRule="auto"/>
              <w:jc w:val="both"/>
              <w:rPr>
                <w:rFonts w:ascii="Times New Roman" w:hAnsi="Times New Roman" w:cs="Times New Roman"/>
                <w:b/>
                <w:bCs/>
              </w:rPr>
            </w:pPr>
            <w:r w:rsidRPr="00174848">
              <w:rPr>
                <w:rFonts w:ascii="Times New Roman" w:hAnsi="Times New Roman" w:cs="Times New Roman"/>
                <w:b/>
                <w:bCs/>
              </w:rPr>
              <w:t>(10</w:t>
            </w:r>
            <w:r w:rsidRPr="00174848">
              <w:rPr>
                <w:rFonts w:ascii="Times New Roman" w:hAnsi="Times New Roman" w:cs="Times New Roman"/>
                <w:b/>
                <w:bCs/>
                <w:vertAlign w:val="superscript"/>
              </w:rPr>
              <w:t>8</w:t>
            </w:r>
            <w:r w:rsidRPr="00174848">
              <w:rPr>
                <w:rFonts w:ascii="Times New Roman" w:hAnsi="Times New Roman" w:cs="Times New Roman"/>
                <w:b/>
                <w:bCs/>
              </w:rPr>
              <w:t xml:space="preserve">) </w:t>
            </w:r>
          </w:p>
          <w:p w:rsidR="0057328C" w:rsidRPr="00174848" w:rsidRDefault="0057328C" w:rsidP="00174848">
            <w:pPr>
              <w:autoSpaceDE w:val="0"/>
              <w:autoSpaceDN w:val="0"/>
              <w:adjustRightInd w:val="0"/>
              <w:spacing w:after="0" w:line="360" w:lineRule="auto"/>
              <w:jc w:val="both"/>
              <w:rPr>
                <w:rFonts w:ascii="Times New Roman" w:hAnsi="Times New Roman" w:cs="Times New Roman"/>
                <w:b/>
                <w:bCs/>
              </w:rPr>
            </w:pPr>
            <w:r w:rsidRPr="00174848">
              <w:rPr>
                <w:rFonts w:ascii="Times New Roman" w:hAnsi="Times New Roman" w:cs="Times New Roman"/>
                <w:b/>
                <w:bCs/>
              </w:rPr>
              <w:t>(m</w:t>
            </w:r>
            <w:r w:rsidRPr="00174848">
              <w:rPr>
                <w:rFonts w:ascii="Times New Roman" w:hAnsi="Times New Roman" w:cs="Times New Roman"/>
                <w:b/>
                <w:bCs/>
                <w:vertAlign w:val="superscript"/>
              </w:rPr>
              <w:t>-3</w:t>
            </w:r>
            <w:r w:rsidRPr="00174848">
              <w:rPr>
                <w:rFonts w:ascii="Times New Roman" w:hAnsi="Times New Roman" w:cs="Times New Roman"/>
                <w:b/>
                <w:bCs/>
              </w:rPr>
              <w:t>)</w:t>
            </w:r>
          </w:p>
        </w:tc>
      </w:tr>
      <w:tr w:rsidR="0057328C" w:rsidRPr="00174848" w:rsidTr="00174848">
        <w:trPr>
          <w:trHeight w:val="55"/>
          <w:jc w:val="center"/>
        </w:trPr>
        <w:tc>
          <w:tcPr>
            <w:tcW w:w="1043" w:type="dxa"/>
            <w:tcBorders>
              <w:top w:val="single" w:sz="12" w:space="0" w:color="auto"/>
              <w:bottom w:val="nil"/>
            </w:tcBorders>
            <w:shd w:val="clear" w:color="auto" w:fill="auto"/>
          </w:tcPr>
          <w:p w:rsidR="0057328C" w:rsidRPr="00174848" w:rsidRDefault="0057328C" w:rsidP="00174848">
            <w:pPr>
              <w:autoSpaceDE w:val="0"/>
              <w:autoSpaceDN w:val="0"/>
              <w:adjustRightInd w:val="0"/>
              <w:spacing w:after="0" w:line="360" w:lineRule="auto"/>
              <w:jc w:val="both"/>
              <w:rPr>
                <w:rFonts w:ascii="Times New Roman" w:hAnsi="Times New Roman" w:cs="Times New Roman"/>
                <w:b/>
                <w:bCs/>
              </w:rPr>
            </w:pPr>
            <w:r w:rsidRPr="00174848">
              <w:rPr>
                <w:rFonts w:ascii="Times New Roman" w:hAnsi="Times New Roman" w:cs="Times New Roman"/>
                <w:b/>
                <w:bCs/>
              </w:rPr>
              <w:t>0</w:t>
            </w:r>
          </w:p>
        </w:tc>
        <w:tc>
          <w:tcPr>
            <w:tcW w:w="1272" w:type="dxa"/>
            <w:tcBorders>
              <w:top w:val="single" w:sz="12" w:space="0" w:color="auto"/>
              <w:bottom w:val="nil"/>
            </w:tcBorders>
            <w:shd w:val="clear" w:color="auto" w:fill="auto"/>
          </w:tcPr>
          <w:p w:rsidR="0057328C" w:rsidRPr="00174848" w:rsidRDefault="0057328C" w:rsidP="00174848">
            <w:pPr>
              <w:autoSpaceDE w:val="0"/>
              <w:autoSpaceDN w:val="0"/>
              <w:adjustRightInd w:val="0"/>
              <w:spacing w:after="0" w:line="360" w:lineRule="auto"/>
              <w:jc w:val="both"/>
              <w:rPr>
                <w:rFonts w:ascii="Times New Roman" w:hAnsi="Times New Roman" w:cs="Times New Roman"/>
              </w:rPr>
            </w:pPr>
            <w:r w:rsidRPr="00174848">
              <w:rPr>
                <w:rFonts w:ascii="Times New Roman" w:hAnsi="Times New Roman" w:cs="Times New Roman"/>
              </w:rPr>
              <w:t>0.1752</w:t>
            </w:r>
          </w:p>
        </w:tc>
        <w:tc>
          <w:tcPr>
            <w:tcW w:w="1454" w:type="dxa"/>
            <w:tcBorders>
              <w:top w:val="single" w:sz="12" w:space="0" w:color="auto"/>
              <w:bottom w:val="nil"/>
            </w:tcBorders>
            <w:shd w:val="clear" w:color="auto" w:fill="auto"/>
          </w:tcPr>
          <w:p w:rsidR="0057328C" w:rsidRPr="00174848" w:rsidRDefault="0057328C" w:rsidP="00174848">
            <w:pPr>
              <w:autoSpaceDE w:val="0"/>
              <w:autoSpaceDN w:val="0"/>
              <w:adjustRightInd w:val="0"/>
              <w:spacing w:after="0" w:line="360" w:lineRule="auto"/>
              <w:jc w:val="both"/>
              <w:rPr>
                <w:rFonts w:ascii="Times New Roman" w:hAnsi="Times New Roman" w:cs="Times New Roman"/>
              </w:rPr>
            </w:pPr>
            <w:r w:rsidRPr="00174848">
              <w:rPr>
                <w:rFonts w:ascii="Times New Roman" w:hAnsi="Times New Roman" w:cs="Times New Roman"/>
              </w:rPr>
              <w:t>10.4172</w:t>
            </w:r>
          </w:p>
        </w:tc>
        <w:tc>
          <w:tcPr>
            <w:tcW w:w="1518" w:type="dxa"/>
            <w:tcBorders>
              <w:top w:val="single" w:sz="12" w:space="0" w:color="auto"/>
              <w:bottom w:val="nil"/>
            </w:tcBorders>
            <w:shd w:val="clear" w:color="auto" w:fill="auto"/>
          </w:tcPr>
          <w:p w:rsidR="0057328C" w:rsidRPr="00174848" w:rsidRDefault="0057328C" w:rsidP="00174848">
            <w:pPr>
              <w:autoSpaceDE w:val="0"/>
              <w:autoSpaceDN w:val="0"/>
              <w:adjustRightInd w:val="0"/>
              <w:spacing w:after="0" w:line="360" w:lineRule="auto"/>
              <w:jc w:val="both"/>
              <w:rPr>
                <w:rFonts w:ascii="Times New Roman" w:hAnsi="Times New Roman" w:cs="Times New Roman"/>
              </w:rPr>
            </w:pPr>
            <w:r w:rsidRPr="00174848">
              <w:rPr>
                <w:rFonts w:ascii="Times New Roman" w:hAnsi="Times New Roman" w:cs="Times New Roman"/>
              </w:rPr>
              <w:t>0.9214</w:t>
            </w:r>
          </w:p>
        </w:tc>
        <w:tc>
          <w:tcPr>
            <w:tcW w:w="1363" w:type="dxa"/>
            <w:tcBorders>
              <w:top w:val="single" w:sz="12" w:space="0" w:color="auto"/>
              <w:bottom w:val="nil"/>
            </w:tcBorders>
            <w:shd w:val="clear" w:color="auto" w:fill="auto"/>
          </w:tcPr>
          <w:p w:rsidR="0057328C" w:rsidRPr="00174848" w:rsidRDefault="0057328C" w:rsidP="00174848">
            <w:pPr>
              <w:autoSpaceDE w:val="0"/>
              <w:autoSpaceDN w:val="0"/>
              <w:adjustRightInd w:val="0"/>
              <w:spacing w:after="0" w:line="360" w:lineRule="auto"/>
              <w:jc w:val="both"/>
              <w:rPr>
                <w:rFonts w:ascii="Times New Roman" w:hAnsi="Times New Roman" w:cs="Times New Roman"/>
              </w:rPr>
            </w:pPr>
            <w:r w:rsidRPr="00174848">
              <w:rPr>
                <w:rFonts w:ascii="Times New Roman" w:hAnsi="Times New Roman" w:cs="Times New Roman"/>
              </w:rPr>
              <w:t>3.4781</w:t>
            </w:r>
          </w:p>
        </w:tc>
        <w:tc>
          <w:tcPr>
            <w:tcW w:w="1389" w:type="dxa"/>
            <w:tcBorders>
              <w:top w:val="single" w:sz="12" w:space="0" w:color="auto"/>
              <w:bottom w:val="nil"/>
            </w:tcBorders>
            <w:shd w:val="clear" w:color="auto" w:fill="auto"/>
          </w:tcPr>
          <w:p w:rsidR="0057328C" w:rsidRPr="00174848" w:rsidRDefault="0057328C" w:rsidP="00174848">
            <w:pPr>
              <w:autoSpaceDE w:val="0"/>
              <w:autoSpaceDN w:val="0"/>
              <w:adjustRightInd w:val="0"/>
              <w:spacing w:after="0" w:line="360" w:lineRule="auto"/>
              <w:jc w:val="both"/>
              <w:rPr>
                <w:rFonts w:ascii="Times New Roman" w:hAnsi="Times New Roman" w:cs="Times New Roman"/>
              </w:rPr>
            </w:pPr>
            <w:r w:rsidRPr="00174848">
              <w:rPr>
                <w:rFonts w:ascii="Times New Roman" w:hAnsi="Times New Roman" w:cs="Times New Roman"/>
              </w:rPr>
              <w:t>1.5498</w:t>
            </w:r>
          </w:p>
        </w:tc>
      </w:tr>
      <w:tr w:rsidR="0057328C" w:rsidRPr="00174848" w:rsidTr="00174848">
        <w:trPr>
          <w:trHeight w:val="55"/>
          <w:jc w:val="center"/>
        </w:trPr>
        <w:tc>
          <w:tcPr>
            <w:tcW w:w="1043" w:type="dxa"/>
            <w:tcBorders>
              <w:top w:val="nil"/>
              <w:bottom w:val="nil"/>
            </w:tcBorders>
            <w:shd w:val="clear" w:color="auto" w:fill="auto"/>
          </w:tcPr>
          <w:p w:rsidR="0057328C" w:rsidRPr="00174848" w:rsidRDefault="0057328C" w:rsidP="00174848">
            <w:pPr>
              <w:autoSpaceDE w:val="0"/>
              <w:autoSpaceDN w:val="0"/>
              <w:adjustRightInd w:val="0"/>
              <w:spacing w:after="0" w:line="360" w:lineRule="auto"/>
              <w:jc w:val="both"/>
              <w:rPr>
                <w:rFonts w:ascii="Times New Roman" w:hAnsi="Times New Roman" w:cs="Times New Roman"/>
                <w:b/>
                <w:bCs/>
              </w:rPr>
            </w:pPr>
            <w:r w:rsidRPr="00174848">
              <w:rPr>
                <w:rFonts w:ascii="Times New Roman" w:hAnsi="Times New Roman" w:cs="Times New Roman"/>
                <w:b/>
                <w:bCs/>
              </w:rPr>
              <w:t>0.25</w:t>
            </w:r>
          </w:p>
        </w:tc>
        <w:tc>
          <w:tcPr>
            <w:tcW w:w="1272" w:type="dxa"/>
            <w:tcBorders>
              <w:top w:val="nil"/>
              <w:bottom w:val="nil"/>
            </w:tcBorders>
            <w:shd w:val="clear" w:color="auto" w:fill="auto"/>
          </w:tcPr>
          <w:p w:rsidR="0057328C" w:rsidRPr="00174848" w:rsidRDefault="0057328C" w:rsidP="00174848">
            <w:pPr>
              <w:autoSpaceDE w:val="0"/>
              <w:autoSpaceDN w:val="0"/>
              <w:adjustRightInd w:val="0"/>
              <w:spacing w:after="0" w:line="360" w:lineRule="auto"/>
              <w:jc w:val="both"/>
              <w:rPr>
                <w:rFonts w:ascii="Times New Roman" w:hAnsi="Times New Roman" w:cs="Times New Roman"/>
              </w:rPr>
            </w:pPr>
            <w:r w:rsidRPr="00174848">
              <w:rPr>
                <w:rFonts w:ascii="Times New Roman" w:hAnsi="Times New Roman" w:cs="Times New Roman"/>
              </w:rPr>
              <w:t>0.1821</w:t>
            </w:r>
          </w:p>
        </w:tc>
        <w:tc>
          <w:tcPr>
            <w:tcW w:w="1454" w:type="dxa"/>
            <w:tcBorders>
              <w:top w:val="nil"/>
              <w:bottom w:val="nil"/>
            </w:tcBorders>
            <w:shd w:val="clear" w:color="auto" w:fill="auto"/>
          </w:tcPr>
          <w:p w:rsidR="0057328C" w:rsidRPr="00174848" w:rsidRDefault="0057328C" w:rsidP="00174848">
            <w:pPr>
              <w:autoSpaceDE w:val="0"/>
              <w:autoSpaceDN w:val="0"/>
              <w:adjustRightInd w:val="0"/>
              <w:spacing w:after="0" w:line="360" w:lineRule="auto"/>
              <w:jc w:val="both"/>
              <w:rPr>
                <w:rFonts w:ascii="Times New Roman" w:hAnsi="Times New Roman" w:cs="Times New Roman"/>
              </w:rPr>
            </w:pPr>
            <w:r w:rsidRPr="00174848">
              <w:rPr>
                <w:rFonts w:ascii="Times New Roman" w:hAnsi="Times New Roman" w:cs="Times New Roman"/>
              </w:rPr>
              <w:t>8.2776</w:t>
            </w:r>
          </w:p>
        </w:tc>
        <w:tc>
          <w:tcPr>
            <w:tcW w:w="1518" w:type="dxa"/>
            <w:tcBorders>
              <w:top w:val="nil"/>
              <w:bottom w:val="nil"/>
            </w:tcBorders>
            <w:shd w:val="clear" w:color="auto" w:fill="auto"/>
          </w:tcPr>
          <w:p w:rsidR="0057328C" w:rsidRPr="00174848" w:rsidRDefault="0057328C" w:rsidP="00174848">
            <w:pPr>
              <w:autoSpaceDE w:val="0"/>
              <w:autoSpaceDN w:val="0"/>
              <w:adjustRightInd w:val="0"/>
              <w:spacing w:after="0" w:line="360" w:lineRule="auto"/>
              <w:jc w:val="both"/>
              <w:rPr>
                <w:rFonts w:ascii="Times New Roman" w:hAnsi="Times New Roman" w:cs="Times New Roman"/>
              </w:rPr>
            </w:pPr>
            <w:r w:rsidRPr="00174848">
              <w:rPr>
                <w:rFonts w:ascii="Times New Roman" w:hAnsi="Times New Roman" w:cs="Times New Roman"/>
              </w:rPr>
              <w:t>1.4594</w:t>
            </w:r>
          </w:p>
        </w:tc>
        <w:tc>
          <w:tcPr>
            <w:tcW w:w="1363" w:type="dxa"/>
            <w:tcBorders>
              <w:top w:val="nil"/>
              <w:bottom w:val="nil"/>
            </w:tcBorders>
            <w:shd w:val="clear" w:color="auto" w:fill="auto"/>
          </w:tcPr>
          <w:p w:rsidR="0057328C" w:rsidRPr="00174848" w:rsidRDefault="0057328C" w:rsidP="00174848">
            <w:pPr>
              <w:autoSpaceDE w:val="0"/>
              <w:autoSpaceDN w:val="0"/>
              <w:adjustRightInd w:val="0"/>
              <w:spacing w:after="0" w:line="360" w:lineRule="auto"/>
              <w:jc w:val="both"/>
              <w:rPr>
                <w:rFonts w:ascii="Times New Roman" w:hAnsi="Times New Roman" w:cs="Times New Roman"/>
              </w:rPr>
            </w:pPr>
            <w:r w:rsidRPr="00174848">
              <w:rPr>
                <w:rFonts w:ascii="Times New Roman" w:hAnsi="Times New Roman" w:cs="Times New Roman"/>
              </w:rPr>
              <w:t>4.0464</w:t>
            </w:r>
          </w:p>
        </w:tc>
        <w:tc>
          <w:tcPr>
            <w:tcW w:w="1389" w:type="dxa"/>
            <w:tcBorders>
              <w:top w:val="nil"/>
              <w:bottom w:val="nil"/>
            </w:tcBorders>
            <w:shd w:val="clear" w:color="auto" w:fill="auto"/>
          </w:tcPr>
          <w:p w:rsidR="0057328C" w:rsidRPr="00174848" w:rsidRDefault="0057328C" w:rsidP="00174848">
            <w:pPr>
              <w:autoSpaceDE w:val="0"/>
              <w:autoSpaceDN w:val="0"/>
              <w:adjustRightInd w:val="0"/>
              <w:spacing w:after="0" w:line="360" w:lineRule="auto"/>
              <w:jc w:val="both"/>
              <w:rPr>
                <w:rFonts w:ascii="Times New Roman" w:hAnsi="Times New Roman" w:cs="Times New Roman"/>
              </w:rPr>
            </w:pPr>
            <w:r w:rsidRPr="00174848">
              <w:rPr>
                <w:rFonts w:ascii="Times New Roman" w:hAnsi="Times New Roman" w:cs="Times New Roman"/>
              </w:rPr>
              <w:t>3.2106</w:t>
            </w:r>
          </w:p>
        </w:tc>
      </w:tr>
      <w:tr w:rsidR="0057328C" w:rsidRPr="00174848" w:rsidTr="00174848">
        <w:trPr>
          <w:trHeight w:val="52"/>
          <w:jc w:val="center"/>
        </w:trPr>
        <w:tc>
          <w:tcPr>
            <w:tcW w:w="1043" w:type="dxa"/>
            <w:tcBorders>
              <w:top w:val="nil"/>
              <w:bottom w:val="nil"/>
            </w:tcBorders>
            <w:shd w:val="clear" w:color="auto" w:fill="auto"/>
          </w:tcPr>
          <w:p w:rsidR="0057328C" w:rsidRPr="00174848" w:rsidRDefault="0057328C" w:rsidP="00174848">
            <w:pPr>
              <w:autoSpaceDE w:val="0"/>
              <w:autoSpaceDN w:val="0"/>
              <w:adjustRightInd w:val="0"/>
              <w:spacing w:after="0" w:line="360" w:lineRule="auto"/>
              <w:jc w:val="both"/>
              <w:rPr>
                <w:rFonts w:ascii="Times New Roman" w:hAnsi="Times New Roman" w:cs="Times New Roman"/>
                <w:b/>
                <w:bCs/>
              </w:rPr>
            </w:pPr>
            <w:r w:rsidRPr="00174848">
              <w:rPr>
                <w:rFonts w:ascii="Times New Roman" w:hAnsi="Times New Roman" w:cs="Times New Roman"/>
                <w:b/>
                <w:bCs/>
              </w:rPr>
              <w:t>0.5</w:t>
            </w:r>
          </w:p>
        </w:tc>
        <w:tc>
          <w:tcPr>
            <w:tcW w:w="1272" w:type="dxa"/>
            <w:tcBorders>
              <w:top w:val="nil"/>
              <w:bottom w:val="nil"/>
            </w:tcBorders>
            <w:shd w:val="clear" w:color="auto" w:fill="auto"/>
          </w:tcPr>
          <w:p w:rsidR="0057328C" w:rsidRPr="00174848" w:rsidRDefault="0057328C" w:rsidP="00174848">
            <w:pPr>
              <w:autoSpaceDE w:val="0"/>
              <w:autoSpaceDN w:val="0"/>
              <w:adjustRightInd w:val="0"/>
              <w:spacing w:after="0" w:line="360" w:lineRule="auto"/>
              <w:jc w:val="both"/>
              <w:rPr>
                <w:rFonts w:ascii="Times New Roman" w:hAnsi="Times New Roman" w:cs="Times New Roman"/>
              </w:rPr>
            </w:pPr>
            <w:r w:rsidRPr="00174848">
              <w:rPr>
                <w:rFonts w:ascii="Times New Roman" w:hAnsi="Times New Roman" w:cs="Times New Roman"/>
              </w:rPr>
              <w:t>0.2012</w:t>
            </w:r>
          </w:p>
        </w:tc>
        <w:tc>
          <w:tcPr>
            <w:tcW w:w="1454" w:type="dxa"/>
            <w:tcBorders>
              <w:top w:val="nil"/>
              <w:bottom w:val="nil"/>
            </w:tcBorders>
            <w:shd w:val="clear" w:color="auto" w:fill="auto"/>
          </w:tcPr>
          <w:p w:rsidR="0057328C" w:rsidRPr="00174848" w:rsidRDefault="0057328C" w:rsidP="00174848">
            <w:pPr>
              <w:autoSpaceDE w:val="0"/>
              <w:autoSpaceDN w:val="0"/>
              <w:adjustRightInd w:val="0"/>
              <w:spacing w:after="0" w:line="360" w:lineRule="auto"/>
              <w:jc w:val="both"/>
              <w:rPr>
                <w:rFonts w:ascii="Times New Roman" w:hAnsi="Times New Roman" w:cs="Times New Roman"/>
              </w:rPr>
            </w:pPr>
            <w:r w:rsidRPr="00174848">
              <w:rPr>
                <w:rFonts w:ascii="Times New Roman" w:hAnsi="Times New Roman" w:cs="Times New Roman"/>
              </w:rPr>
              <w:t>8.7448</w:t>
            </w:r>
          </w:p>
        </w:tc>
        <w:tc>
          <w:tcPr>
            <w:tcW w:w="1518" w:type="dxa"/>
            <w:tcBorders>
              <w:top w:val="nil"/>
              <w:bottom w:val="nil"/>
            </w:tcBorders>
            <w:shd w:val="clear" w:color="auto" w:fill="auto"/>
          </w:tcPr>
          <w:p w:rsidR="0057328C" w:rsidRPr="00174848" w:rsidRDefault="0057328C" w:rsidP="00174848">
            <w:pPr>
              <w:autoSpaceDE w:val="0"/>
              <w:autoSpaceDN w:val="0"/>
              <w:adjustRightInd w:val="0"/>
              <w:spacing w:after="0" w:line="360" w:lineRule="auto"/>
              <w:jc w:val="both"/>
              <w:rPr>
                <w:rFonts w:ascii="Times New Roman" w:hAnsi="Times New Roman" w:cs="Times New Roman"/>
              </w:rPr>
            </w:pPr>
            <w:r w:rsidRPr="00174848">
              <w:rPr>
                <w:rFonts w:ascii="Times New Roman" w:hAnsi="Times New Roman" w:cs="Times New Roman"/>
              </w:rPr>
              <w:t>1.3076</w:t>
            </w:r>
          </w:p>
        </w:tc>
        <w:tc>
          <w:tcPr>
            <w:tcW w:w="1363" w:type="dxa"/>
            <w:tcBorders>
              <w:top w:val="nil"/>
              <w:bottom w:val="nil"/>
            </w:tcBorders>
            <w:shd w:val="clear" w:color="auto" w:fill="auto"/>
          </w:tcPr>
          <w:p w:rsidR="0057328C" w:rsidRPr="00174848" w:rsidRDefault="0057328C" w:rsidP="00174848">
            <w:pPr>
              <w:autoSpaceDE w:val="0"/>
              <w:autoSpaceDN w:val="0"/>
              <w:adjustRightInd w:val="0"/>
              <w:spacing w:after="0" w:line="360" w:lineRule="auto"/>
              <w:jc w:val="both"/>
              <w:rPr>
                <w:rFonts w:ascii="Times New Roman" w:hAnsi="Times New Roman" w:cs="Times New Roman"/>
              </w:rPr>
            </w:pPr>
            <w:r w:rsidRPr="00174848">
              <w:rPr>
                <w:rFonts w:ascii="Times New Roman" w:hAnsi="Times New Roman" w:cs="Times New Roman"/>
              </w:rPr>
              <w:t>4.1432</w:t>
            </w:r>
          </w:p>
        </w:tc>
        <w:tc>
          <w:tcPr>
            <w:tcW w:w="1389" w:type="dxa"/>
            <w:tcBorders>
              <w:top w:val="nil"/>
              <w:bottom w:val="nil"/>
            </w:tcBorders>
            <w:shd w:val="clear" w:color="auto" w:fill="auto"/>
          </w:tcPr>
          <w:p w:rsidR="0057328C" w:rsidRPr="00174848" w:rsidRDefault="0057328C" w:rsidP="00174848">
            <w:pPr>
              <w:autoSpaceDE w:val="0"/>
              <w:autoSpaceDN w:val="0"/>
              <w:adjustRightInd w:val="0"/>
              <w:spacing w:after="0" w:line="360" w:lineRule="auto"/>
              <w:jc w:val="both"/>
              <w:rPr>
                <w:rFonts w:ascii="Times New Roman" w:hAnsi="Times New Roman" w:cs="Times New Roman"/>
              </w:rPr>
            </w:pPr>
            <w:r w:rsidRPr="00174848">
              <w:rPr>
                <w:rFonts w:ascii="Times New Roman" w:hAnsi="Times New Roman" w:cs="Times New Roman"/>
              </w:rPr>
              <w:t>3.0086</w:t>
            </w:r>
          </w:p>
        </w:tc>
      </w:tr>
      <w:tr w:rsidR="0057328C" w:rsidRPr="00174848" w:rsidTr="00174848">
        <w:trPr>
          <w:trHeight w:val="52"/>
          <w:jc w:val="center"/>
        </w:trPr>
        <w:tc>
          <w:tcPr>
            <w:tcW w:w="1043" w:type="dxa"/>
            <w:tcBorders>
              <w:top w:val="nil"/>
              <w:bottom w:val="nil"/>
            </w:tcBorders>
            <w:shd w:val="clear" w:color="auto" w:fill="auto"/>
          </w:tcPr>
          <w:p w:rsidR="0057328C" w:rsidRPr="00174848" w:rsidRDefault="0057328C" w:rsidP="00174848">
            <w:pPr>
              <w:autoSpaceDE w:val="0"/>
              <w:autoSpaceDN w:val="0"/>
              <w:adjustRightInd w:val="0"/>
              <w:spacing w:after="0" w:line="360" w:lineRule="auto"/>
              <w:jc w:val="both"/>
              <w:rPr>
                <w:rFonts w:ascii="Times New Roman" w:hAnsi="Times New Roman" w:cs="Times New Roman"/>
                <w:b/>
                <w:bCs/>
              </w:rPr>
            </w:pPr>
            <w:r w:rsidRPr="00174848">
              <w:rPr>
                <w:rFonts w:ascii="Times New Roman" w:hAnsi="Times New Roman" w:cs="Times New Roman"/>
                <w:b/>
                <w:bCs/>
              </w:rPr>
              <w:t>0.75</w:t>
            </w:r>
          </w:p>
        </w:tc>
        <w:tc>
          <w:tcPr>
            <w:tcW w:w="1272" w:type="dxa"/>
            <w:tcBorders>
              <w:top w:val="nil"/>
              <w:bottom w:val="nil"/>
            </w:tcBorders>
            <w:shd w:val="clear" w:color="auto" w:fill="auto"/>
          </w:tcPr>
          <w:p w:rsidR="0057328C" w:rsidRPr="00174848" w:rsidRDefault="0057328C" w:rsidP="00174848">
            <w:pPr>
              <w:autoSpaceDE w:val="0"/>
              <w:autoSpaceDN w:val="0"/>
              <w:adjustRightInd w:val="0"/>
              <w:spacing w:after="0" w:line="360" w:lineRule="auto"/>
              <w:jc w:val="both"/>
              <w:rPr>
                <w:rFonts w:ascii="Times New Roman" w:hAnsi="Times New Roman" w:cs="Times New Roman"/>
              </w:rPr>
            </w:pPr>
            <w:r w:rsidRPr="00174848">
              <w:rPr>
                <w:rFonts w:ascii="Times New Roman" w:hAnsi="Times New Roman" w:cs="Times New Roman"/>
              </w:rPr>
              <w:t>0.2103</w:t>
            </w:r>
          </w:p>
        </w:tc>
        <w:tc>
          <w:tcPr>
            <w:tcW w:w="1454" w:type="dxa"/>
            <w:tcBorders>
              <w:top w:val="nil"/>
              <w:bottom w:val="nil"/>
            </w:tcBorders>
            <w:shd w:val="clear" w:color="auto" w:fill="auto"/>
          </w:tcPr>
          <w:p w:rsidR="0057328C" w:rsidRPr="00174848" w:rsidRDefault="0057328C" w:rsidP="00174848">
            <w:pPr>
              <w:autoSpaceDE w:val="0"/>
              <w:autoSpaceDN w:val="0"/>
              <w:adjustRightInd w:val="0"/>
              <w:spacing w:after="0" w:line="360" w:lineRule="auto"/>
              <w:jc w:val="both"/>
              <w:rPr>
                <w:rFonts w:ascii="Times New Roman" w:hAnsi="Times New Roman" w:cs="Times New Roman"/>
              </w:rPr>
            </w:pPr>
            <w:r w:rsidRPr="00174848">
              <w:rPr>
                <w:rFonts w:ascii="Times New Roman" w:hAnsi="Times New Roman" w:cs="Times New Roman"/>
              </w:rPr>
              <w:t>8.5571</w:t>
            </w:r>
          </w:p>
        </w:tc>
        <w:tc>
          <w:tcPr>
            <w:tcW w:w="1518" w:type="dxa"/>
            <w:tcBorders>
              <w:top w:val="nil"/>
              <w:bottom w:val="nil"/>
            </w:tcBorders>
            <w:shd w:val="clear" w:color="auto" w:fill="auto"/>
          </w:tcPr>
          <w:p w:rsidR="0057328C" w:rsidRPr="00174848" w:rsidRDefault="0057328C" w:rsidP="00174848">
            <w:pPr>
              <w:autoSpaceDE w:val="0"/>
              <w:autoSpaceDN w:val="0"/>
              <w:adjustRightInd w:val="0"/>
              <w:spacing w:after="0" w:line="360" w:lineRule="auto"/>
              <w:jc w:val="both"/>
              <w:rPr>
                <w:rFonts w:ascii="Times New Roman" w:hAnsi="Times New Roman" w:cs="Times New Roman"/>
              </w:rPr>
            </w:pPr>
            <w:r w:rsidRPr="00174848">
              <w:rPr>
                <w:rFonts w:ascii="Times New Roman" w:hAnsi="Times New Roman" w:cs="Times New Roman"/>
              </w:rPr>
              <w:t>1.3656</w:t>
            </w:r>
          </w:p>
        </w:tc>
        <w:tc>
          <w:tcPr>
            <w:tcW w:w="1363" w:type="dxa"/>
            <w:tcBorders>
              <w:top w:val="nil"/>
              <w:bottom w:val="nil"/>
            </w:tcBorders>
            <w:shd w:val="clear" w:color="auto" w:fill="auto"/>
          </w:tcPr>
          <w:p w:rsidR="0057328C" w:rsidRPr="00174848" w:rsidRDefault="0057328C" w:rsidP="00174848">
            <w:pPr>
              <w:autoSpaceDE w:val="0"/>
              <w:autoSpaceDN w:val="0"/>
              <w:adjustRightInd w:val="0"/>
              <w:spacing w:after="0" w:line="360" w:lineRule="auto"/>
              <w:jc w:val="both"/>
              <w:rPr>
                <w:rFonts w:ascii="Times New Roman" w:hAnsi="Times New Roman" w:cs="Times New Roman"/>
              </w:rPr>
            </w:pPr>
            <w:r w:rsidRPr="00174848">
              <w:rPr>
                <w:rFonts w:ascii="Times New Roman" w:hAnsi="Times New Roman" w:cs="Times New Roman"/>
              </w:rPr>
              <w:t>4.2341</w:t>
            </w:r>
          </w:p>
        </w:tc>
        <w:tc>
          <w:tcPr>
            <w:tcW w:w="1389" w:type="dxa"/>
            <w:tcBorders>
              <w:top w:val="nil"/>
              <w:bottom w:val="nil"/>
            </w:tcBorders>
            <w:shd w:val="clear" w:color="auto" w:fill="auto"/>
          </w:tcPr>
          <w:p w:rsidR="0057328C" w:rsidRPr="00174848" w:rsidRDefault="0057328C" w:rsidP="00174848">
            <w:pPr>
              <w:autoSpaceDE w:val="0"/>
              <w:autoSpaceDN w:val="0"/>
              <w:adjustRightInd w:val="0"/>
              <w:spacing w:after="0" w:line="360" w:lineRule="auto"/>
              <w:jc w:val="both"/>
              <w:rPr>
                <w:rFonts w:ascii="Times New Roman" w:hAnsi="Times New Roman" w:cs="Times New Roman"/>
              </w:rPr>
            </w:pPr>
            <w:r w:rsidRPr="00174848">
              <w:rPr>
                <w:rFonts w:ascii="Times New Roman" w:hAnsi="Times New Roman" w:cs="Times New Roman"/>
              </w:rPr>
              <w:t>3.3560</w:t>
            </w:r>
          </w:p>
        </w:tc>
      </w:tr>
      <w:tr w:rsidR="0057328C" w:rsidRPr="00174848" w:rsidTr="00174848">
        <w:trPr>
          <w:trHeight w:val="52"/>
          <w:jc w:val="center"/>
        </w:trPr>
        <w:tc>
          <w:tcPr>
            <w:tcW w:w="1043" w:type="dxa"/>
            <w:tcBorders>
              <w:top w:val="nil"/>
              <w:bottom w:val="single" w:sz="12" w:space="0" w:color="auto"/>
            </w:tcBorders>
            <w:shd w:val="clear" w:color="auto" w:fill="auto"/>
          </w:tcPr>
          <w:p w:rsidR="0057328C" w:rsidRPr="00174848" w:rsidRDefault="0057328C" w:rsidP="00174848">
            <w:pPr>
              <w:autoSpaceDE w:val="0"/>
              <w:autoSpaceDN w:val="0"/>
              <w:adjustRightInd w:val="0"/>
              <w:spacing w:after="0" w:line="360" w:lineRule="auto"/>
              <w:jc w:val="both"/>
              <w:rPr>
                <w:rFonts w:ascii="Times New Roman" w:hAnsi="Times New Roman" w:cs="Times New Roman"/>
                <w:b/>
                <w:bCs/>
              </w:rPr>
            </w:pPr>
            <w:r w:rsidRPr="00174848">
              <w:rPr>
                <w:rFonts w:ascii="Times New Roman" w:hAnsi="Times New Roman" w:cs="Times New Roman"/>
                <w:b/>
                <w:bCs/>
              </w:rPr>
              <w:t>1.0</w:t>
            </w:r>
          </w:p>
        </w:tc>
        <w:tc>
          <w:tcPr>
            <w:tcW w:w="1272" w:type="dxa"/>
            <w:tcBorders>
              <w:top w:val="nil"/>
              <w:bottom w:val="single" w:sz="12" w:space="0" w:color="auto"/>
            </w:tcBorders>
            <w:shd w:val="clear" w:color="auto" w:fill="auto"/>
          </w:tcPr>
          <w:p w:rsidR="0057328C" w:rsidRPr="00174848" w:rsidRDefault="0057328C" w:rsidP="00174848">
            <w:pPr>
              <w:autoSpaceDE w:val="0"/>
              <w:autoSpaceDN w:val="0"/>
              <w:adjustRightInd w:val="0"/>
              <w:spacing w:after="0" w:line="360" w:lineRule="auto"/>
              <w:jc w:val="both"/>
              <w:rPr>
                <w:rFonts w:ascii="Times New Roman" w:hAnsi="Times New Roman" w:cs="Times New Roman"/>
              </w:rPr>
            </w:pPr>
            <w:r w:rsidRPr="00174848">
              <w:rPr>
                <w:rFonts w:ascii="Times New Roman" w:hAnsi="Times New Roman" w:cs="Times New Roman"/>
              </w:rPr>
              <w:t>0.1862</w:t>
            </w:r>
          </w:p>
        </w:tc>
        <w:tc>
          <w:tcPr>
            <w:tcW w:w="1454" w:type="dxa"/>
            <w:tcBorders>
              <w:top w:val="nil"/>
              <w:bottom w:val="single" w:sz="12" w:space="0" w:color="auto"/>
            </w:tcBorders>
            <w:shd w:val="clear" w:color="auto" w:fill="auto"/>
          </w:tcPr>
          <w:p w:rsidR="0057328C" w:rsidRPr="00174848" w:rsidRDefault="0057328C" w:rsidP="00174848">
            <w:pPr>
              <w:autoSpaceDE w:val="0"/>
              <w:autoSpaceDN w:val="0"/>
              <w:adjustRightInd w:val="0"/>
              <w:spacing w:after="0" w:line="360" w:lineRule="auto"/>
              <w:jc w:val="both"/>
              <w:rPr>
                <w:rFonts w:ascii="Times New Roman" w:hAnsi="Times New Roman" w:cs="Times New Roman"/>
              </w:rPr>
            </w:pPr>
            <w:r w:rsidRPr="00174848">
              <w:rPr>
                <w:rFonts w:ascii="Times New Roman" w:hAnsi="Times New Roman" w:cs="Times New Roman"/>
              </w:rPr>
              <w:t>8.1272</w:t>
            </w:r>
          </w:p>
        </w:tc>
        <w:tc>
          <w:tcPr>
            <w:tcW w:w="1518" w:type="dxa"/>
            <w:tcBorders>
              <w:top w:val="nil"/>
              <w:bottom w:val="single" w:sz="12" w:space="0" w:color="auto"/>
            </w:tcBorders>
            <w:shd w:val="clear" w:color="auto" w:fill="auto"/>
          </w:tcPr>
          <w:p w:rsidR="0057328C" w:rsidRPr="00174848" w:rsidRDefault="0057328C" w:rsidP="00174848">
            <w:pPr>
              <w:autoSpaceDE w:val="0"/>
              <w:autoSpaceDN w:val="0"/>
              <w:adjustRightInd w:val="0"/>
              <w:spacing w:after="0" w:line="360" w:lineRule="auto"/>
              <w:jc w:val="both"/>
              <w:rPr>
                <w:rFonts w:ascii="Times New Roman" w:hAnsi="Times New Roman" w:cs="Times New Roman"/>
              </w:rPr>
            </w:pPr>
            <w:r w:rsidRPr="00174848">
              <w:rPr>
                <w:rFonts w:ascii="Times New Roman" w:hAnsi="Times New Roman" w:cs="Times New Roman"/>
              </w:rPr>
              <w:t>1.5394</w:t>
            </w:r>
          </w:p>
        </w:tc>
        <w:tc>
          <w:tcPr>
            <w:tcW w:w="1363" w:type="dxa"/>
            <w:tcBorders>
              <w:top w:val="nil"/>
              <w:bottom w:val="single" w:sz="12" w:space="0" w:color="auto"/>
            </w:tcBorders>
            <w:shd w:val="clear" w:color="auto" w:fill="auto"/>
          </w:tcPr>
          <w:p w:rsidR="0057328C" w:rsidRPr="00174848" w:rsidRDefault="0057328C" w:rsidP="00174848">
            <w:pPr>
              <w:autoSpaceDE w:val="0"/>
              <w:autoSpaceDN w:val="0"/>
              <w:adjustRightInd w:val="0"/>
              <w:spacing w:after="0" w:line="360" w:lineRule="auto"/>
              <w:jc w:val="both"/>
              <w:rPr>
                <w:rFonts w:ascii="Times New Roman" w:hAnsi="Times New Roman" w:cs="Times New Roman"/>
              </w:rPr>
            </w:pPr>
            <w:r w:rsidRPr="00174848">
              <w:rPr>
                <w:rFonts w:ascii="Times New Roman" w:hAnsi="Times New Roman" w:cs="Times New Roman"/>
              </w:rPr>
              <w:t>4.4581</w:t>
            </w:r>
          </w:p>
        </w:tc>
        <w:tc>
          <w:tcPr>
            <w:tcW w:w="1389" w:type="dxa"/>
            <w:tcBorders>
              <w:top w:val="nil"/>
              <w:bottom w:val="single" w:sz="12" w:space="0" w:color="auto"/>
            </w:tcBorders>
            <w:shd w:val="clear" w:color="auto" w:fill="auto"/>
          </w:tcPr>
          <w:p w:rsidR="0057328C" w:rsidRPr="00174848" w:rsidRDefault="0057328C" w:rsidP="00174848">
            <w:pPr>
              <w:autoSpaceDE w:val="0"/>
              <w:autoSpaceDN w:val="0"/>
              <w:adjustRightInd w:val="0"/>
              <w:spacing w:after="0" w:line="360" w:lineRule="auto"/>
              <w:jc w:val="both"/>
              <w:rPr>
                <w:rFonts w:ascii="Times New Roman" w:hAnsi="Times New Roman" w:cs="Times New Roman"/>
              </w:rPr>
            </w:pPr>
            <w:r w:rsidRPr="00174848">
              <w:rPr>
                <w:rFonts w:ascii="Times New Roman" w:hAnsi="Times New Roman" w:cs="Times New Roman"/>
              </w:rPr>
              <w:t>3.4686</w:t>
            </w:r>
          </w:p>
        </w:tc>
      </w:tr>
    </w:tbl>
    <w:p w:rsidR="0057328C" w:rsidRPr="00174848" w:rsidRDefault="0057328C" w:rsidP="00174848">
      <w:pPr>
        <w:autoSpaceDE w:val="0"/>
        <w:autoSpaceDN w:val="0"/>
        <w:adjustRightInd w:val="0"/>
        <w:spacing w:after="0" w:line="360" w:lineRule="auto"/>
        <w:jc w:val="both"/>
        <w:rPr>
          <w:rFonts w:ascii="Times New Roman" w:eastAsia="TimesNewRomanPSMT" w:hAnsi="Times New Roman" w:cs="Times New Roman"/>
          <w:b/>
        </w:rPr>
      </w:pPr>
    </w:p>
    <w:p w:rsidR="0057328C" w:rsidRPr="00174848" w:rsidRDefault="0057328C" w:rsidP="00174848">
      <w:pPr>
        <w:autoSpaceDE w:val="0"/>
        <w:autoSpaceDN w:val="0"/>
        <w:adjustRightInd w:val="0"/>
        <w:spacing w:after="0" w:line="360" w:lineRule="auto"/>
        <w:jc w:val="both"/>
        <w:rPr>
          <w:rFonts w:ascii="Times New Roman" w:eastAsia="TimesNewRomanPSMT" w:hAnsi="Times New Roman" w:cs="Times New Roman"/>
        </w:rPr>
        <w:sectPr w:rsidR="0057328C" w:rsidRPr="00174848" w:rsidSect="0027649C">
          <w:type w:val="continuous"/>
          <w:pgSz w:w="12240" w:h="15840"/>
          <w:pgMar w:top="2102" w:right="2102" w:bottom="2102" w:left="2102" w:header="720" w:footer="720" w:gutter="0"/>
          <w:cols w:space="720"/>
          <w:docGrid w:linePitch="360"/>
        </w:sectPr>
      </w:pPr>
    </w:p>
    <w:p w:rsidR="00A5394F" w:rsidRPr="00174848" w:rsidRDefault="00A5394F" w:rsidP="00D904AE">
      <w:pPr>
        <w:autoSpaceDE w:val="0"/>
        <w:autoSpaceDN w:val="0"/>
        <w:adjustRightInd w:val="0"/>
        <w:spacing w:after="0" w:line="276" w:lineRule="auto"/>
        <w:ind w:firstLine="720"/>
        <w:jc w:val="both"/>
        <w:rPr>
          <w:rFonts w:ascii="Times New Roman" w:hAnsi="Times New Roman" w:cs="Times New Roman"/>
          <w:b/>
          <w:bCs/>
          <w:color w:val="000000"/>
        </w:rPr>
      </w:pPr>
      <w:r w:rsidRPr="00174848">
        <w:rPr>
          <w:rFonts w:ascii="Times New Roman" w:eastAsia="TimesNewRomanPSMT" w:hAnsi="Times New Roman" w:cs="Times New Roman"/>
        </w:rPr>
        <w:t xml:space="preserve">All values of variation of crystallite size, strain and other micro-structural parameters with different temperature for all the proportion of x in </w:t>
      </w:r>
      <w:proofErr w:type="gramStart"/>
      <w:r w:rsidRPr="00174848">
        <w:rPr>
          <w:rFonts w:ascii="Times New Roman" w:hAnsi="Times New Roman" w:cs="Times New Roman"/>
          <w:bCs/>
          <w:color w:val="000000"/>
        </w:rPr>
        <w:t>CuInTe</w:t>
      </w:r>
      <w:r w:rsidRPr="00174848">
        <w:rPr>
          <w:rFonts w:ascii="Times New Roman" w:hAnsi="Times New Roman" w:cs="Times New Roman"/>
          <w:bCs/>
          <w:color w:val="000000"/>
          <w:vertAlign w:val="subscript"/>
        </w:rPr>
        <w:t>2(</w:t>
      </w:r>
      <w:proofErr w:type="gramEnd"/>
      <w:r w:rsidRPr="00174848">
        <w:rPr>
          <w:rFonts w:ascii="Times New Roman" w:hAnsi="Times New Roman" w:cs="Times New Roman"/>
          <w:bCs/>
          <w:color w:val="000000"/>
          <w:vertAlign w:val="subscript"/>
        </w:rPr>
        <w:t>1-x)</w:t>
      </w:r>
      <w:r w:rsidRPr="00174848">
        <w:rPr>
          <w:rFonts w:ascii="Times New Roman" w:hAnsi="Times New Roman" w:cs="Times New Roman"/>
          <w:bCs/>
          <w:color w:val="000000"/>
        </w:rPr>
        <w:t>S</w:t>
      </w:r>
      <w:r w:rsidRPr="00174848">
        <w:rPr>
          <w:rFonts w:ascii="Times New Roman" w:hAnsi="Times New Roman" w:cs="Times New Roman"/>
          <w:bCs/>
          <w:color w:val="000000"/>
          <w:vertAlign w:val="subscript"/>
        </w:rPr>
        <w:t>2x</w:t>
      </w:r>
      <w:r w:rsidRPr="00174848">
        <w:rPr>
          <w:rFonts w:ascii="Times New Roman" w:eastAsia="TimesNewRomanPSMT" w:hAnsi="Times New Roman" w:cs="Times New Roman"/>
        </w:rPr>
        <w:t xml:space="preserve">thin films is as shown in table (2). Using equation (2-6) the crystallite size (D), dislocation density (δ), Internal Strain (ε) and number of crystallites per unit cells (N) with temperature for </w:t>
      </w:r>
      <w:r w:rsidRPr="00174848">
        <w:rPr>
          <w:rFonts w:ascii="Times New Roman" w:hAnsi="Times New Roman" w:cs="Times New Roman"/>
          <w:bCs/>
          <w:color w:val="000000"/>
        </w:rPr>
        <w:t>CuInTe</w:t>
      </w:r>
      <w:r w:rsidRPr="00174848">
        <w:rPr>
          <w:rFonts w:ascii="Times New Roman" w:hAnsi="Times New Roman" w:cs="Times New Roman"/>
          <w:bCs/>
          <w:color w:val="000000"/>
          <w:vertAlign w:val="subscript"/>
        </w:rPr>
        <w:t>2(1-x)</w:t>
      </w:r>
      <w:r w:rsidRPr="00174848">
        <w:rPr>
          <w:rFonts w:ascii="Times New Roman" w:hAnsi="Times New Roman" w:cs="Times New Roman"/>
          <w:bCs/>
          <w:color w:val="000000"/>
        </w:rPr>
        <w:t>S</w:t>
      </w:r>
      <w:r w:rsidRPr="00174848">
        <w:rPr>
          <w:rFonts w:ascii="Times New Roman" w:hAnsi="Times New Roman" w:cs="Times New Roman"/>
          <w:bCs/>
          <w:color w:val="000000"/>
          <w:vertAlign w:val="subscript"/>
        </w:rPr>
        <w:t>2x</w:t>
      </w:r>
      <w:r w:rsidRPr="00174848">
        <w:rPr>
          <w:rFonts w:ascii="Times New Roman" w:eastAsia="TimesNewRomanPSMT" w:hAnsi="Times New Roman" w:cs="Times New Roman"/>
        </w:rPr>
        <w:t xml:space="preserve"> with composition x of thin films were calculated and tabulated values put up in table 2.</w:t>
      </w:r>
    </w:p>
    <w:p w:rsidR="0057328C" w:rsidRPr="00174848" w:rsidRDefault="00A5394F" w:rsidP="00A5394F">
      <w:pPr>
        <w:autoSpaceDE w:val="0"/>
        <w:autoSpaceDN w:val="0"/>
        <w:adjustRightInd w:val="0"/>
        <w:spacing w:after="0" w:line="276" w:lineRule="auto"/>
        <w:jc w:val="both"/>
        <w:rPr>
          <w:rFonts w:ascii="Times New Roman" w:hAnsi="Times New Roman" w:cs="Times New Roman"/>
          <w:color w:val="000000"/>
        </w:rPr>
      </w:pPr>
      <w:r w:rsidRPr="00174848">
        <w:rPr>
          <w:rFonts w:ascii="Times New Roman" w:hAnsi="Times New Roman" w:cs="Times New Roman"/>
          <w:color w:val="000000"/>
        </w:rPr>
        <w:t>From tabulated figure of parameter in Table (2) shows that the deviation in the lattice parameter values from the bulk value observed in the present case clearly suggests that the grains in the films are under stress. Such behavior can be attributed to the change of deposition conditions and the concentration of the native imperfections developed in thin films</w:t>
      </w:r>
      <w:r>
        <w:rPr>
          <w:rFonts w:ascii="Times New Roman" w:hAnsi="Times New Roman" w:cs="Times New Roman"/>
          <w:color w:val="000000"/>
        </w:rPr>
        <w:t xml:space="preserve">. </w:t>
      </w:r>
      <w:r w:rsidRPr="00174848">
        <w:rPr>
          <w:rFonts w:ascii="Times New Roman" w:hAnsi="Times New Roman" w:cs="Times New Roman"/>
          <w:color w:val="000000"/>
        </w:rPr>
        <w:t>This results in either elongation or compression of the lattice and the structural parameters. The density of the film is therefore found to change considerably in accordance with the variations observed with th</w:t>
      </w:r>
      <w:r w:rsidR="001D5370">
        <w:rPr>
          <w:rFonts w:ascii="Times New Roman" w:hAnsi="Times New Roman" w:cs="Times New Roman"/>
          <w:color w:val="000000"/>
        </w:rPr>
        <w:t>e lattice constant values [30</w:t>
      </w:r>
      <w:r>
        <w:rPr>
          <w:rFonts w:ascii="Times New Roman" w:hAnsi="Times New Roman" w:cs="Times New Roman"/>
          <w:color w:val="000000"/>
        </w:rPr>
        <w:t>].</w:t>
      </w:r>
      <w:r w:rsidR="00EE5ADA">
        <w:rPr>
          <w:rFonts w:ascii="Times New Roman" w:hAnsi="Times New Roman" w:cs="Times New Roman"/>
          <w:color w:val="000000"/>
        </w:rPr>
        <w:t xml:space="preserve"> </w:t>
      </w:r>
      <w:r w:rsidR="0057328C" w:rsidRPr="00174848">
        <w:rPr>
          <w:rFonts w:ascii="Times New Roman" w:hAnsi="Times New Roman" w:cs="Times New Roman"/>
          <w:color w:val="000000"/>
        </w:rPr>
        <w:t>The crystallite size is observed to varies from about 7.2 – 11.5 × 10</w:t>
      </w:r>
      <w:r w:rsidR="0057328C" w:rsidRPr="00174848">
        <w:rPr>
          <w:rFonts w:ascii="Times New Roman" w:hAnsi="Times New Roman" w:cs="Times New Roman"/>
          <w:color w:val="000000"/>
          <w:vertAlign w:val="superscript"/>
        </w:rPr>
        <w:t xml:space="preserve">-10 </w:t>
      </w:r>
      <w:r w:rsidR="0057328C" w:rsidRPr="00174848">
        <w:rPr>
          <w:rFonts w:ascii="Times New Roman" w:hAnsi="Times New Roman" w:cs="Times New Roman"/>
          <w:color w:val="000000"/>
        </w:rPr>
        <w:t xml:space="preserve">m with various substrate temperature for the formation of </w:t>
      </w:r>
      <w:proofErr w:type="gramStart"/>
      <w:r w:rsidR="0057328C" w:rsidRPr="00174848">
        <w:rPr>
          <w:rFonts w:ascii="Times New Roman" w:hAnsi="Times New Roman" w:cs="Times New Roman"/>
          <w:bCs/>
          <w:color w:val="000000"/>
        </w:rPr>
        <w:t>CuInTe</w:t>
      </w:r>
      <w:r w:rsidR="0057328C" w:rsidRPr="00174848">
        <w:rPr>
          <w:rFonts w:ascii="Times New Roman" w:hAnsi="Times New Roman" w:cs="Times New Roman"/>
          <w:bCs/>
          <w:color w:val="000000"/>
          <w:vertAlign w:val="subscript"/>
        </w:rPr>
        <w:t>2(</w:t>
      </w:r>
      <w:proofErr w:type="gramEnd"/>
      <w:r w:rsidR="0057328C" w:rsidRPr="00174848">
        <w:rPr>
          <w:rFonts w:ascii="Times New Roman" w:hAnsi="Times New Roman" w:cs="Times New Roman"/>
          <w:bCs/>
          <w:color w:val="000000"/>
          <w:vertAlign w:val="subscript"/>
        </w:rPr>
        <w:t>1-x)</w:t>
      </w:r>
      <w:r w:rsidR="0057328C" w:rsidRPr="00174848">
        <w:rPr>
          <w:rFonts w:ascii="Times New Roman" w:hAnsi="Times New Roman" w:cs="Times New Roman"/>
          <w:bCs/>
          <w:color w:val="000000"/>
        </w:rPr>
        <w:t>S</w:t>
      </w:r>
      <w:r w:rsidR="0057328C" w:rsidRPr="00174848">
        <w:rPr>
          <w:rFonts w:ascii="Times New Roman" w:hAnsi="Times New Roman" w:cs="Times New Roman"/>
          <w:bCs/>
          <w:color w:val="000000"/>
          <w:vertAlign w:val="subscript"/>
        </w:rPr>
        <w:t xml:space="preserve">2x </w:t>
      </w:r>
      <w:r w:rsidR="0057328C" w:rsidRPr="00174848">
        <w:rPr>
          <w:rFonts w:ascii="Times New Roman" w:hAnsi="Times New Roman" w:cs="Times New Roman"/>
          <w:bCs/>
          <w:color w:val="000000"/>
        </w:rPr>
        <w:t>thin films with the composition of x (0 to 1, interval of 0.25)</w:t>
      </w:r>
      <w:r w:rsidR="0057328C" w:rsidRPr="00174848">
        <w:rPr>
          <w:rFonts w:ascii="Times New Roman" w:hAnsi="Times New Roman" w:cs="Times New Roman"/>
          <w:color w:val="000000"/>
        </w:rPr>
        <w:t xml:space="preserve">. </w:t>
      </w:r>
    </w:p>
    <w:p w:rsidR="0057328C" w:rsidRPr="00174848" w:rsidRDefault="0057328C" w:rsidP="00A5394F">
      <w:pPr>
        <w:autoSpaceDE w:val="0"/>
        <w:autoSpaceDN w:val="0"/>
        <w:adjustRightInd w:val="0"/>
        <w:spacing w:after="0" w:line="276" w:lineRule="auto"/>
        <w:jc w:val="both"/>
        <w:rPr>
          <w:rFonts w:ascii="Times New Roman" w:hAnsi="Times New Roman" w:cs="Times New Roman"/>
          <w:color w:val="000000"/>
        </w:rPr>
        <w:sectPr w:rsidR="0057328C" w:rsidRPr="00174848" w:rsidSect="00174848">
          <w:type w:val="continuous"/>
          <w:pgSz w:w="12240" w:h="15840"/>
          <w:pgMar w:top="1440" w:right="1440" w:bottom="1440" w:left="1440" w:header="720" w:footer="720" w:gutter="0"/>
          <w:cols w:space="547"/>
          <w:docGrid w:linePitch="360"/>
        </w:sectPr>
      </w:pPr>
    </w:p>
    <w:p w:rsidR="0057328C" w:rsidRPr="00174848" w:rsidRDefault="0057328C" w:rsidP="00A5394F">
      <w:pPr>
        <w:autoSpaceDE w:val="0"/>
        <w:autoSpaceDN w:val="0"/>
        <w:adjustRightInd w:val="0"/>
        <w:spacing w:after="0" w:line="276" w:lineRule="auto"/>
        <w:ind w:firstLine="720"/>
        <w:jc w:val="both"/>
        <w:rPr>
          <w:rFonts w:ascii="Times New Roman" w:hAnsi="Times New Roman" w:cs="Times New Roman"/>
        </w:rPr>
      </w:pPr>
      <w:r w:rsidRPr="00174848">
        <w:rPr>
          <w:rFonts w:ascii="Times New Roman" w:hAnsi="Times New Roman" w:cs="Times New Roman"/>
          <w:color w:val="000000"/>
        </w:rPr>
        <w:t>The strain developed at higher substrate temperatures (350</w:t>
      </w:r>
      <w:r w:rsidRPr="00174848">
        <w:rPr>
          <w:rFonts w:ascii="Times New Roman" w:hAnsi="Times New Roman" w:cs="Times New Roman"/>
          <w:color w:val="000000"/>
          <w:vertAlign w:val="superscript"/>
        </w:rPr>
        <w:t>0</w:t>
      </w:r>
      <w:r w:rsidRPr="00174848">
        <w:rPr>
          <w:rFonts w:ascii="Times New Roman" w:hAnsi="Times New Roman" w:cs="Times New Roman"/>
          <w:color w:val="000000"/>
        </w:rPr>
        <w:t xml:space="preserve">C) is likely to be due to the formation of native defects developed from the lattice misfit or dislocations [9]. The defects have a probability to migrate parallel to the substrate surface with the surface mobility greatly influenced by the substrate temperature so that the films will have a tendency to expand and develop an internal strain. The stress relaxation is mainly considered as due to dislocation glides formed in the films. It is also seen, </w:t>
      </w:r>
      <w:r w:rsidRPr="00174848">
        <w:rPr>
          <w:rFonts w:ascii="Times New Roman" w:hAnsi="Times New Roman" w:cs="Times New Roman"/>
        </w:rPr>
        <w:t>the change in the calculated strain for the deposited films based on the measured shift of the (112) peak and the strain values fully depends upon the cryst</w:t>
      </w:r>
      <w:r w:rsidR="006D080E">
        <w:rPr>
          <w:rFonts w:ascii="Times New Roman" w:hAnsi="Times New Roman" w:cs="Times New Roman"/>
        </w:rPr>
        <w:t>allite size of the films [20, 31</w:t>
      </w:r>
      <w:r w:rsidRPr="00174848">
        <w:rPr>
          <w:rFonts w:ascii="Times New Roman" w:hAnsi="Times New Roman" w:cs="Times New Roman"/>
        </w:rPr>
        <w:t xml:space="preserve">]. The calculations show that the strain was highest for the sample deposited without additional substrate heating. </w:t>
      </w:r>
    </w:p>
    <w:p w:rsidR="0057328C" w:rsidRPr="00174848" w:rsidRDefault="0057328C" w:rsidP="00A5394F">
      <w:pPr>
        <w:autoSpaceDE w:val="0"/>
        <w:autoSpaceDN w:val="0"/>
        <w:adjustRightInd w:val="0"/>
        <w:spacing w:after="0" w:line="276" w:lineRule="auto"/>
        <w:ind w:firstLine="720"/>
        <w:jc w:val="both"/>
        <w:rPr>
          <w:rFonts w:ascii="Times New Roman" w:hAnsi="Times New Roman" w:cs="Times New Roman"/>
        </w:rPr>
      </w:pPr>
      <w:r w:rsidRPr="00174848">
        <w:rPr>
          <w:rFonts w:ascii="Times New Roman" w:hAnsi="Times New Roman" w:cs="Times New Roman"/>
        </w:rPr>
        <w:t>The number of crystallites  per unit area (N) is found in the range (2.36-36.11)×10</w:t>
      </w:r>
      <w:r w:rsidRPr="00174848">
        <w:rPr>
          <w:rFonts w:ascii="Times New Roman" w:hAnsi="Times New Roman" w:cs="Times New Roman"/>
          <w:vertAlign w:val="superscript"/>
        </w:rPr>
        <w:t>15</w:t>
      </w:r>
      <w:r w:rsidRPr="00174848">
        <w:rPr>
          <w:rFonts w:ascii="Times New Roman" w:hAnsi="Times New Roman" w:cs="Times New Roman"/>
        </w:rPr>
        <w:t>m</w:t>
      </w:r>
      <w:r w:rsidRPr="00174848">
        <w:rPr>
          <w:rFonts w:ascii="Times New Roman" w:hAnsi="Times New Roman" w:cs="Times New Roman"/>
          <w:vertAlign w:val="superscript"/>
        </w:rPr>
        <w:t>-2</w:t>
      </w:r>
      <w:r w:rsidRPr="00174848">
        <w:rPr>
          <w:rFonts w:ascii="Times New Roman" w:hAnsi="Times New Roman" w:cs="Times New Roman"/>
        </w:rPr>
        <w:t xml:space="preserve"> corresponding to prominent (111) orientation and observed to be increased with film thickness due to decrease in average grain size which may be attributed to the growth of smaller grains on the surface of </w:t>
      </w:r>
      <w:r w:rsidRPr="00174848">
        <w:rPr>
          <w:rFonts w:ascii="Times New Roman" w:hAnsi="Times New Roman" w:cs="Times New Roman"/>
        </w:rPr>
        <w:lastRenderedPageBreak/>
        <w:t>larger grains in deposition process</w:t>
      </w:r>
      <w:r w:rsidR="006D080E">
        <w:rPr>
          <w:rFonts w:ascii="Times New Roman" w:hAnsi="Times New Roman" w:cs="Times New Roman"/>
        </w:rPr>
        <w:t xml:space="preserve"> [32-33]</w:t>
      </w:r>
      <w:r w:rsidRPr="00174848">
        <w:rPr>
          <w:rFonts w:ascii="Times New Roman" w:hAnsi="Times New Roman" w:cs="Times New Roman"/>
        </w:rPr>
        <w:t>. The dislocation density and internal strain are varied in the range (5.03-26.75) ×10</w:t>
      </w:r>
      <w:r w:rsidRPr="00174848">
        <w:rPr>
          <w:rFonts w:ascii="Times New Roman" w:hAnsi="Times New Roman" w:cs="Times New Roman"/>
          <w:vertAlign w:val="superscript"/>
        </w:rPr>
        <w:t>15</w:t>
      </w:r>
      <w:r w:rsidRPr="00174848">
        <w:rPr>
          <w:rFonts w:ascii="Times New Roman" w:hAnsi="Times New Roman" w:cs="Times New Roman"/>
        </w:rPr>
        <w:t xml:space="preserve"> m</w:t>
      </w:r>
      <w:r w:rsidRPr="00174848">
        <w:rPr>
          <w:rFonts w:ascii="Times New Roman" w:hAnsi="Times New Roman" w:cs="Times New Roman"/>
          <w:vertAlign w:val="superscript"/>
        </w:rPr>
        <w:t>-2</w:t>
      </w:r>
      <w:r w:rsidRPr="00174848">
        <w:rPr>
          <w:rFonts w:ascii="Times New Roman" w:hAnsi="Times New Roman" w:cs="Times New Roman"/>
        </w:rPr>
        <w:t xml:space="preserve"> and (12.23-28.75) ×10</w:t>
      </w:r>
      <w:r w:rsidRPr="00174848">
        <w:rPr>
          <w:rFonts w:ascii="Times New Roman" w:hAnsi="Times New Roman" w:cs="Times New Roman"/>
          <w:vertAlign w:val="superscript"/>
        </w:rPr>
        <w:t xml:space="preserve">-3 </w:t>
      </w:r>
      <w:r w:rsidRPr="00174848">
        <w:rPr>
          <w:rFonts w:ascii="Times New Roman" w:hAnsi="Times New Roman" w:cs="Times New Roman"/>
        </w:rPr>
        <w:t xml:space="preserve">respectively. </w:t>
      </w:r>
      <w:proofErr w:type="spellStart"/>
      <w:r w:rsidRPr="00174848">
        <w:rPr>
          <w:rFonts w:ascii="Times New Roman" w:hAnsi="Times New Roman" w:cs="Times New Roman"/>
        </w:rPr>
        <w:t>Murali</w:t>
      </w:r>
      <w:proofErr w:type="spellEnd"/>
      <w:r w:rsidRPr="00174848">
        <w:rPr>
          <w:rFonts w:ascii="Times New Roman" w:hAnsi="Times New Roman" w:cs="Times New Roman"/>
        </w:rPr>
        <w:t xml:space="preserve"> et al [34] were well agreed to this reported result in present work and earlier by other workers [35]. There was calculated dislocation density, internal strain, crystallites size and other parameters were studied.</w:t>
      </w:r>
    </w:p>
    <w:p w:rsidR="0057328C" w:rsidRPr="00903FB7" w:rsidRDefault="00CC61CB" w:rsidP="00A5394F">
      <w:pPr>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6F616D" w:rsidRPr="00903FB7">
        <w:rPr>
          <w:rFonts w:ascii="Times New Roman" w:hAnsi="Times New Roman" w:cs="Times New Roman"/>
          <w:b/>
          <w:sz w:val="24"/>
          <w:szCs w:val="24"/>
        </w:rPr>
        <w:t>Optical Properties:</w:t>
      </w:r>
    </w:p>
    <w:p w:rsidR="0057328C" w:rsidRPr="00174848" w:rsidRDefault="0057328C" w:rsidP="00627ECC">
      <w:pPr>
        <w:autoSpaceDE w:val="0"/>
        <w:autoSpaceDN w:val="0"/>
        <w:adjustRightInd w:val="0"/>
        <w:spacing w:after="0" w:line="276" w:lineRule="auto"/>
        <w:jc w:val="both"/>
        <w:rPr>
          <w:rFonts w:ascii="Times New Roman" w:hAnsi="Times New Roman" w:cs="Times New Roman"/>
        </w:rPr>
      </w:pPr>
      <w:r w:rsidRPr="00174848">
        <w:rPr>
          <w:rFonts w:ascii="Times New Roman" w:hAnsi="Times New Roman" w:cs="Times New Roman"/>
        </w:rPr>
        <w:t xml:space="preserve">Absorption is expressed in terms of an absorption coefficient </w:t>
      </w:r>
      <w:r w:rsidRPr="00174848">
        <w:rPr>
          <w:rFonts w:ascii="Times New Roman" w:hAnsi="Times New Roman" w:cs="Times New Roman"/>
          <w:iCs/>
        </w:rPr>
        <w:t>(α)</w:t>
      </w:r>
      <w:r w:rsidRPr="00174848">
        <w:rPr>
          <w:rFonts w:ascii="Times New Roman" w:hAnsi="Times New Roman" w:cs="Times New Roman"/>
        </w:rPr>
        <w:t xml:space="preserve">which is defined as the relative rate of decrease in light energy </w:t>
      </w:r>
      <w:r w:rsidRPr="00174848">
        <w:rPr>
          <w:rFonts w:ascii="Times New Roman" w:hAnsi="Times New Roman" w:cs="Times New Roman"/>
          <w:iCs/>
        </w:rPr>
        <w:t>(</w:t>
      </w:r>
      <w:proofErr w:type="spellStart"/>
      <w:r w:rsidRPr="00174848">
        <w:rPr>
          <w:rFonts w:ascii="Times New Roman" w:hAnsi="Times New Roman" w:cs="Times New Roman"/>
          <w:iCs/>
        </w:rPr>
        <w:t>hν</w:t>
      </w:r>
      <w:proofErr w:type="spellEnd"/>
      <w:r w:rsidRPr="00174848">
        <w:rPr>
          <w:rFonts w:ascii="Times New Roman" w:hAnsi="Times New Roman" w:cs="Times New Roman"/>
          <w:iCs/>
        </w:rPr>
        <w:t xml:space="preserve">) </w:t>
      </w:r>
      <w:r w:rsidRPr="00174848">
        <w:rPr>
          <w:rFonts w:ascii="Times New Roman" w:hAnsi="Times New Roman" w:cs="Times New Roman"/>
        </w:rPr>
        <w:t>along its propagation path, calculated graph and band gap values are reported earlier research papers [16, 19]. Band gap values were calculated from plot of (</w:t>
      </w:r>
      <w:proofErr w:type="spellStart"/>
      <w:r w:rsidRPr="00174848">
        <w:rPr>
          <w:rFonts w:ascii="Times New Roman" w:hAnsi="Times New Roman" w:cs="Times New Roman"/>
        </w:rPr>
        <w:t>ahν</w:t>
      </w:r>
      <w:proofErr w:type="spellEnd"/>
      <w:proofErr w:type="gramStart"/>
      <w:r w:rsidRPr="00174848">
        <w:rPr>
          <w:rFonts w:ascii="Times New Roman" w:hAnsi="Times New Roman" w:cs="Times New Roman"/>
        </w:rPr>
        <w:t>)</w:t>
      </w:r>
      <w:r w:rsidRPr="00174848">
        <w:rPr>
          <w:rFonts w:ascii="Times New Roman" w:hAnsi="Times New Roman" w:cs="Times New Roman"/>
          <w:vertAlign w:val="superscript"/>
        </w:rPr>
        <w:t>2</w:t>
      </w:r>
      <w:proofErr w:type="gramEnd"/>
      <w:r w:rsidRPr="00174848">
        <w:rPr>
          <w:rFonts w:ascii="Times New Roman" w:hAnsi="Times New Roman" w:cs="Times New Roman"/>
        </w:rPr>
        <w:t xml:space="preserve"> vs </w:t>
      </w:r>
      <w:proofErr w:type="spellStart"/>
      <w:r w:rsidRPr="00174848">
        <w:rPr>
          <w:rFonts w:ascii="Times New Roman" w:hAnsi="Times New Roman" w:cs="Times New Roman"/>
        </w:rPr>
        <w:t>hν</w:t>
      </w:r>
      <w:proofErr w:type="spellEnd"/>
      <w:r w:rsidRPr="00174848">
        <w:rPr>
          <w:rFonts w:ascii="Times New Roman" w:hAnsi="Times New Roman" w:cs="Times New Roman"/>
        </w:rPr>
        <w:t xml:space="preserve"> by extrapolating the straight line from high absorption region. The band gap of about increased from 0.92 to 1.54 eV change in substrate temperature [9, 20].</w:t>
      </w:r>
    </w:p>
    <w:p w:rsidR="0057328C" w:rsidRPr="00174848" w:rsidRDefault="0057328C" w:rsidP="00A5394F">
      <w:pPr>
        <w:autoSpaceDE w:val="0"/>
        <w:autoSpaceDN w:val="0"/>
        <w:adjustRightInd w:val="0"/>
        <w:spacing w:after="0" w:line="276" w:lineRule="auto"/>
        <w:jc w:val="both"/>
        <w:rPr>
          <w:rFonts w:ascii="Times New Roman" w:hAnsi="Times New Roman" w:cs="Times New Roman"/>
        </w:rPr>
      </w:pPr>
      <w:r w:rsidRPr="00174848">
        <w:rPr>
          <w:rFonts w:ascii="Times New Roman" w:hAnsi="Times New Roman" w:cs="Times New Roman"/>
        </w:rPr>
        <w:t>It was observed that the band gap decreased with increasing temperature up to 350</w:t>
      </w:r>
      <w:r w:rsidRPr="00174848">
        <w:rPr>
          <w:rFonts w:ascii="Times New Roman" w:hAnsi="Times New Roman" w:cs="Times New Roman"/>
          <w:vertAlign w:val="superscript"/>
        </w:rPr>
        <w:t>0</w:t>
      </w:r>
      <w:r w:rsidRPr="00174848">
        <w:rPr>
          <w:rFonts w:ascii="Times New Roman" w:hAnsi="Times New Roman" w:cs="Times New Roman"/>
        </w:rPr>
        <w:t>C after that band gap values increases. This may be due to defects in the lattice and these values are in good agreement with previous results for other methods</w:t>
      </w:r>
      <w:r w:rsidRPr="00174848">
        <w:rPr>
          <w:rFonts w:ascii="Times New Roman" w:hAnsi="Times New Roman" w:cs="Times New Roman"/>
          <w:color w:val="000000"/>
        </w:rPr>
        <w:t xml:space="preserve"> [9, 17, 20, </w:t>
      </w:r>
      <w:proofErr w:type="gramStart"/>
      <w:r w:rsidRPr="00174848">
        <w:rPr>
          <w:rFonts w:ascii="Times New Roman" w:hAnsi="Times New Roman" w:cs="Times New Roman"/>
        </w:rPr>
        <w:t>36</w:t>
      </w:r>
      <w:proofErr w:type="gramEnd"/>
      <w:r w:rsidRPr="00174848">
        <w:rPr>
          <w:rFonts w:ascii="Times New Roman" w:hAnsi="Times New Roman" w:cs="Times New Roman"/>
        </w:rPr>
        <w:t>].</w:t>
      </w:r>
    </w:p>
    <w:p w:rsidR="0057328C" w:rsidRPr="00903FB7" w:rsidRDefault="00CC61CB" w:rsidP="00A5394F">
      <w:pPr>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4.1 </w:t>
      </w:r>
      <w:r w:rsidR="006F616D" w:rsidRPr="00903FB7">
        <w:rPr>
          <w:rFonts w:ascii="Times New Roman" w:hAnsi="Times New Roman" w:cs="Times New Roman"/>
          <w:b/>
          <w:sz w:val="24"/>
          <w:szCs w:val="24"/>
        </w:rPr>
        <w:t xml:space="preserve">Extinction Coefficient, Refractive Index </w:t>
      </w:r>
      <w:proofErr w:type="gramStart"/>
      <w:r w:rsidR="006F616D" w:rsidRPr="00903FB7">
        <w:rPr>
          <w:rFonts w:ascii="Times New Roman" w:hAnsi="Times New Roman" w:cs="Times New Roman"/>
          <w:b/>
          <w:sz w:val="24"/>
          <w:szCs w:val="24"/>
        </w:rPr>
        <w:t>And</w:t>
      </w:r>
      <w:proofErr w:type="gramEnd"/>
      <w:r w:rsidR="006F616D" w:rsidRPr="00903FB7">
        <w:rPr>
          <w:rFonts w:ascii="Times New Roman" w:hAnsi="Times New Roman" w:cs="Times New Roman"/>
          <w:b/>
          <w:sz w:val="24"/>
          <w:szCs w:val="24"/>
        </w:rPr>
        <w:t xml:space="preserve"> Dielectric Constant:</w:t>
      </w:r>
    </w:p>
    <w:p w:rsidR="0057328C" w:rsidRPr="00174848" w:rsidRDefault="0057328C" w:rsidP="00627ECC">
      <w:pPr>
        <w:autoSpaceDE w:val="0"/>
        <w:autoSpaceDN w:val="0"/>
        <w:adjustRightInd w:val="0"/>
        <w:spacing w:after="0" w:line="276" w:lineRule="auto"/>
        <w:jc w:val="both"/>
        <w:rPr>
          <w:rFonts w:ascii="Times New Roman" w:hAnsi="Times New Roman" w:cs="Times New Roman"/>
        </w:rPr>
      </w:pPr>
      <w:r w:rsidRPr="00174848">
        <w:rPr>
          <w:rFonts w:ascii="Times New Roman" w:hAnsi="Times New Roman" w:cs="Times New Roman"/>
          <w:color w:val="000000"/>
        </w:rPr>
        <w:t xml:space="preserve">Optical measurements can also be used to study lattice vibrations (phonons). </w:t>
      </w:r>
      <w:r w:rsidRPr="00174848">
        <w:rPr>
          <w:rFonts w:ascii="Times New Roman" w:hAnsi="Times New Roman" w:cs="Times New Roman"/>
        </w:rPr>
        <w:t xml:space="preserve">This can be conveniently taken into account by defining a complex refractive index [16], </w:t>
      </w:r>
    </w:p>
    <w:p w:rsidR="0057328C" w:rsidRPr="00174848" w:rsidRDefault="0057328C" w:rsidP="00A5394F">
      <w:pPr>
        <w:autoSpaceDE w:val="0"/>
        <w:autoSpaceDN w:val="0"/>
        <w:adjustRightInd w:val="0"/>
        <w:spacing w:after="0" w:line="276" w:lineRule="auto"/>
        <w:jc w:val="both"/>
        <w:rPr>
          <w:rFonts w:ascii="Times New Roman" w:hAnsi="Times New Roman" w:cs="Times New Roman"/>
        </w:rPr>
      </w:pPr>
      <w:proofErr w:type="gramStart"/>
      <w:r w:rsidRPr="00174848">
        <w:rPr>
          <w:rFonts w:ascii="Times New Roman" w:hAnsi="Times New Roman" w:cs="Times New Roman"/>
        </w:rPr>
        <w:t>n</w:t>
      </w:r>
      <w:proofErr w:type="gramEnd"/>
      <w:r w:rsidRPr="00174848">
        <w:rPr>
          <w:rFonts w:ascii="Times New Roman" w:hAnsi="Times New Roman" w:cs="Times New Roman"/>
        </w:rPr>
        <w:t xml:space="preserve">* =  n + </w:t>
      </w:r>
      <w:proofErr w:type="spellStart"/>
      <w:r w:rsidRPr="00174848">
        <w:rPr>
          <w:rFonts w:ascii="Times New Roman" w:hAnsi="Times New Roman" w:cs="Times New Roman"/>
        </w:rPr>
        <w:t>ik</w:t>
      </w:r>
      <w:proofErr w:type="spellEnd"/>
      <w:r w:rsidRPr="00174848">
        <w:rPr>
          <w:rFonts w:ascii="Times New Roman" w:hAnsi="Times New Roman" w:cs="Times New Roman"/>
        </w:rPr>
        <w:t xml:space="preserve">                                   (7)</w:t>
      </w:r>
    </w:p>
    <w:p w:rsidR="0057328C" w:rsidRPr="00174848" w:rsidRDefault="0057328C" w:rsidP="00A5394F">
      <w:pPr>
        <w:autoSpaceDE w:val="0"/>
        <w:autoSpaceDN w:val="0"/>
        <w:adjustRightInd w:val="0"/>
        <w:spacing w:after="0" w:line="276" w:lineRule="auto"/>
        <w:jc w:val="both"/>
        <w:rPr>
          <w:rFonts w:ascii="Times New Roman" w:hAnsi="Times New Roman" w:cs="Times New Roman"/>
        </w:rPr>
      </w:pPr>
      <w:r w:rsidRPr="00174848">
        <w:rPr>
          <w:rFonts w:ascii="Times New Roman" w:hAnsi="Times New Roman" w:cs="Times New Roman"/>
        </w:rPr>
        <w:t xml:space="preserve">Where, </w:t>
      </w:r>
      <w:r w:rsidRPr="00174848">
        <w:rPr>
          <w:rFonts w:ascii="Times New Roman" w:hAnsi="Times New Roman" w:cs="Times New Roman"/>
          <w:iCs/>
        </w:rPr>
        <w:t>n-</w:t>
      </w:r>
      <w:r w:rsidRPr="00174848">
        <w:rPr>
          <w:rFonts w:ascii="Times New Roman" w:hAnsi="Times New Roman" w:cs="Times New Roman"/>
        </w:rPr>
        <w:t xml:space="preserve">is the refractive index and phase velocity of any materials, </w:t>
      </w:r>
      <w:r w:rsidRPr="00174848">
        <w:rPr>
          <w:rFonts w:ascii="Times New Roman" w:hAnsi="Times New Roman" w:cs="Times New Roman"/>
          <w:iCs/>
        </w:rPr>
        <w:t>k-</w:t>
      </w:r>
      <w:r w:rsidRPr="00174848">
        <w:rPr>
          <w:rFonts w:ascii="Times New Roman" w:hAnsi="Times New Roman" w:cs="Times New Roman"/>
        </w:rPr>
        <w:t>called the extinction coefficient (known a</w:t>
      </w:r>
      <w:r w:rsidR="00174848" w:rsidRPr="00174848">
        <w:rPr>
          <w:rFonts w:ascii="Times New Roman" w:hAnsi="Times New Roman" w:cs="Times New Roman"/>
        </w:rPr>
        <w:t xml:space="preserve">s mass attenuation coefficient). </w:t>
      </w:r>
      <w:r w:rsidRPr="00174848">
        <w:rPr>
          <w:rFonts w:ascii="Times New Roman" w:hAnsi="Times New Roman" w:cs="Times New Roman"/>
          <w:color w:val="000000"/>
        </w:rPr>
        <w:t xml:space="preserve">The real part of the refractive index n determines the propagation velocity </w:t>
      </w:r>
      <w:r w:rsidRPr="00174848">
        <w:rPr>
          <w:rFonts w:ascii="Times New Roman" w:eastAsia="TimesNewRomanPSMT" w:hAnsi="Times New Roman" w:cs="Times New Roman"/>
          <w:color w:val="000000"/>
        </w:rPr>
        <w:t xml:space="preserve">(ν </w:t>
      </w:r>
      <w:r w:rsidRPr="00174848">
        <w:rPr>
          <w:rFonts w:ascii="Times New Roman" w:hAnsi="Times New Roman" w:cs="Times New Roman"/>
          <w:color w:val="000000"/>
        </w:rPr>
        <w:t xml:space="preserve">and wavelength </w:t>
      </w:r>
      <w:r w:rsidRPr="00174848">
        <w:rPr>
          <w:rFonts w:ascii="Times New Roman" w:eastAsia="TimesNewRomanPSMT" w:hAnsi="Times New Roman" w:cs="Times New Roman"/>
          <w:color w:val="000000"/>
        </w:rPr>
        <w:t>λ</w:t>
      </w:r>
      <w:r w:rsidRPr="00174848">
        <w:rPr>
          <w:rFonts w:ascii="Times New Roman" w:hAnsi="Times New Roman" w:cs="Times New Roman"/>
          <w:color w:val="000000"/>
        </w:rPr>
        <w:t xml:space="preserve">) in the medium, </w:t>
      </w:r>
    </w:p>
    <w:p w:rsidR="0057328C" w:rsidRPr="00174848" w:rsidRDefault="0057328C" w:rsidP="00A5394F">
      <w:pPr>
        <w:autoSpaceDE w:val="0"/>
        <w:autoSpaceDN w:val="0"/>
        <w:adjustRightInd w:val="0"/>
        <w:spacing w:after="0" w:line="276" w:lineRule="auto"/>
        <w:jc w:val="both"/>
        <w:rPr>
          <w:rFonts w:ascii="Times New Roman" w:hAnsi="Times New Roman" w:cs="Times New Roman"/>
          <w:color w:val="000000"/>
        </w:rPr>
      </w:pPr>
      <w:r w:rsidRPr="00174848">
        <w:rPr>
          <w:rFonts w:ascii="Times New Roman" w:eastAsia="TimesNewRomanPSMT" w:hAnsi="Times New Roman" w:cs="Times New Roman"/>
          <w:color w:val="000000"/>
        </w:rPr>
        <w:t xml:space="preserve">n </w:t>
      </w:r>
      <w:r w:rsidRPr="00174848">
        <w:rPr>
          <w:rFonts w:ascii="Times New Roman" w:hAnsi="Times New Roman" w:cs="Times New Roman"/>
          <w:color w:val="000000"/>
        </w:rPr>
        <w:t xml:space="preserve">= c / v         </w:t>
      </w:r>
    </w:p>
    <w:p w:rsidR="0057328C" w:rsidRPr="00174848" w:rsidRDefault="0057328C" w:rsidP="00A5394F">
      <w:pPr>
        <w:autoSpaceDE w:val="0"/>
        <w:autoSpaceDN w:val="0"/>
        <w:adjustRightInd w:val="0"/>
        <w:spacing w:after="0" w:line="276" w:lineRule="auto"/>
        <w:jc w:val="both"/>
        <w:rPr>
          <w:rFonts w:ascii="Times New Roman" w:hAnsi="Times New Roman" w:cs="Times New Roman"/>
          <w:color w:val="000000"/>
        </w:rPr>
      </w:pPr>
      <w:r w:rsidRPr="00174848">
        <w:rPr>
          <w:rFonts w:ascii="Times New Roman" w:hAnsi="Times New Roman" w:cs="Times New Roman"/>
        </w:rPr>
        <w:t>For non-magnetic materials, we can takeµ = 1, t</w:t>
      </w:r>
      <w:r w:rsidRPr="00174848">
        <w:rPr>
          <w:rFonts w:ascii="Times New Roman" w:hAnsi="Times New Roman" w:cs="Times New Roman"/>
          <w:color w:val="000000"/>
        </w:rPr>
        <w:t xml:space="preserve">he real and imaginary part of dielectric constant can be calculated by using the following equations, </w:t>
      </w:r>
    </w:p>
    <w:p w:rsidR="0057328C" w:rsidRPr="00174848" w:rsidRDefault="0057328C" w:rsidP="00A5394F">
      <w:pPr>
        <w:autoSpaceDE w:val="0"/>
        <w:autoSpaceDN w:val="0"/>
        <w:adjustRightInd w:val="0"/>
        <w:spacing w:after="0" w:line="276" w:lineRule="auto"/>
        <w:jc w:val="both"/>
        <w:rPr>
          <w:rFonts w:ascii="Times New Roman" w:hAnsi="Times New Roman" w:cs="Times New Roman"/>
          <w:color w:val="000000"/>
        </w:rPr>
      </w:pPr>
      <w:r w:rsidRPr="00174848">
        <w:rPr>
          <w:rFonts w:ascii="Times New Roman" w:hAnsi="Times New Roman" w:cs="Times New Roman"/>
          <w:b/>
        </w:rPr>
        <w:t xml:space="preserve">ε </w:t>
      </w:r>
      <w:r w:rsidRPr="00174848">
        <w:rPr>
          <w:rFonts w:ascii="Times New Roman" w:hAnsi="Times New Roman" w:cs="Times New Roman"/>
        </w:rPr>
        <w:t>= ε</w:t>
      </w:r>
      <w:r w:rsidRPr="00174848">
        <w:rPr>
          <w:rFonts w:ascii="Times New Roman" w:hAnsi="Times New Roman" w:cs="Times New Roman"/>
          <w:vertAlign w:val="subscript"/>
        </w:rPr>
        <w:t>1</w:t>
      </w:r>
      <w:r w:rsidRPr="00174848">
        <w:rPr>
          <w:rFonts w:ascii="Times New Roman" w:hAnsi="Times New Roman" w:cs="Times New Roman"/>
        </w:rPr>
        <w:t xml:space="preserve"> + iε</w:t>
      </w:r>
      <w:r w:rsidRPr="00174848">
        <w:rPr>
          <w:rFonts w:ascii="Times New Roman" w:hAnsi="Times New Roman" w:cs="Times New Roman"/>
          <w:vertAlign w:val="subscript"/>
        </w:rPr>
        <w:t>2</w:t>
      </w:r>
      <w:r w:rsidRPr="00174848">
        <w:rPr>
          <w:rFonts w:ascii="Times New Roman" w:hAnsi="Times New Roman" w:cs="Times New Roman"/>
        </w:rPr>
        <w:t xml:space="preserve"> = (n + </w:t>
      </w:r>
      <w:proofErr w:type="spellStart"/>
      <w:r w:rsidRPr="00174848">
        <w:rPr>
          <w:rFonts w:ascii="Times New Roman" w:hAnsi="Times New Roman" w:cs="Times New Roman"/>
        </w:rPr>
        <w:t>ik</w:t>
      </w:r>
      <w:proofErr w:type="spellEnd"/>
      <w:proofErr w:type="gramStart"/>
      <w:r w:rsidRPr="00174848">
        <w:rPr>
          <w:rFonts w:ascii="Times New Roman" w:hAnsi="Times New Roman" w:cs="Times New Roman"/>
        </w:rPr>
        <w:t>)</w:t>
      </w:r>
      <w:r w:rsidRPr="00174848">
        <w:rPr>
          <w:rFonts w:ascii="Times New Roman" w:hAnsi="Times New Roman" w:cs="Times New Roman"/>
          <w:vertAlign w:val="superscript"/>
        </w:rPr>
        <w:t>2</w:t>
      </w:r>
      <w:proofErr w:type="gramEnd"/>
      <w:r w:rsidRPr="00174848">
        <w:rPr>
          <w:rFonts w:ascii="Times New Roman" w:hAnsi="Times New Roman" w:cs="Times New Roman"/>
        </w:rPr>
        <w:t xml:space="preserve">          (8)</w:t>
      </w:r>
      <w:r w:rsidR="005C6D34">
        <w:rPr>
          <w:rFonts w:ascii="Times New Roman" w:hAnsi="Times New Roman" w:cs="Times New Roman"/>
        </w:rPr>
        <w:t xml:space="preserve">                                   </w:t>
      </w:r>
      <w:r w:rsidRPr="00174848">
        <w:rPr>
          <w:rFonts w:ascii="Times New Roman" w:hAnsi="Times New Roman" w:cs="Times New Roman"/>
          <w:color w:val="000000"/>
        </w:rPr>
        <w:t>(n -</w:t>
      </w:r>
      <w:proofErr w:type="spellStart"/>
      <w:r w:rsidRPr="00174848">
        <w:rPr>
          <w:rFonts w:ascii="Times New Roman" w:hAnsi="Times New Roman" w:cs="Times New Roman"/>
          <w:color w:val="000000"/>
        </w:rPr>
        <w:t>ik</w:t>
      </w:r>
      <w:proofErr w:type="spellEnd"/>
      <w:r w:rsidRPr="00174848">
        <w:rPr>
          <w:rFonts w:ascii="Times New Roman" w:hAnsi="Times New Roman" w:cs="Times New Roman"/>
          <w:color w:val="000000"/>
        </w:rPr>
        <w:t>)</w:t>
      </w:r>
      <w:r w:rsidRPr="00174848">
        <w:rPr>
          <w:rFonts w:ascii="Times New Roman" w:hAnsi="Times New Roman" w:cs="Times New Roman"/>
          <w:color w:val="000000"/>
          <w:vertAlign w:val="superscript"/>
        </w:rPr>
        <w:t>2</w:t>
      </w:r>
      <w:r w:rsidRPr="00174848">
        <w:rPr>
          <w:rFonts w:ascii="Times New Roman" w:hAnsi="Times New Roman" w:cs="Times New Roman"/>
          <w:color w:val="000000"/>
        </w:rPr>
        <w:t xml:space="preserve"> = </w:t>
      </w:r>
      <w:r w:rsidRPr="00174848">
        <w:rPr>
          <w:rFonts w:ascii="Times New Roman" w:eastAsia="TimesNewRomanPSMT" w:hAnsi="Times New Roman" w:cs="Times New Roman"/>
          <w:color w:val="000000"/>
        </w:rPr>
        <w:t xml:space="preserve">ε </w:t>
      </w:r>
      <w:r w:rsidRPr="00174848">
        <w:rPr>
          <w:rFonts w:ascii="Times New Roman" w:hAnsi="Times New Roman" w:cs="Times New Roman"/>
          <w:color w:val="000000"/>
        </w:rPr>
        <w:t xml:space="preserve">– </w:t>
      </w:r>
      <w:proofErr w:type="spellStart"/>
      <w:r w:rsidRPr="00174848">
        <w:rPr>
          <w:rFonts w:ascii="Times New Roman" w:hAnsi="Times New Roman" w:cs="Times New Roman"/>
          <w:color w:val="000000"/>
        </w:rPr>
        <w:t>i</w:t>
      </w:r>
      <w:r w:rsidRPr="00174848">
        <w:rPr>
          <w:rFonts w:ascii="Times New Roman" w:eastAsia="TimesNewRomanPSMT" w:hAnsi="Times New Roman" w:cs="Times New Roman"/>
          <w:color w:val="000000"/>
        </w:rPr>
        <w:t>ε</w:t>
      </w:r>
      <w:proofErr w:type="spellEnd"/>
      <w:r w:rsidRPr="00174848">
        <w:rPr>
          <w:rFonts w:ascii="Times New Roman" w:eastAsia="TimesNewRomanPSMT" w:hAnsi="Times New Roman" w:cs="Times New Roman"/>
          <w:color w:val="000000"/>
        </w:rPr>
        <w:t xml:space="preserve">                     </w:t>
      </w:r>
      <w:r w:rsidRPr="00174848">
        <w:rPr>
          <w:rFonts w:ascii="Times New Roman" w:hAnsi="Times New Roman" w:cs="Times New Roman"/>
          <w:color w:val="000000"/>
        </w:rPr>
        <w:t>(9)</w:t>
      </w:r>
    </w:p>
    <w:p w:rsidR="0057328C" w:rsidRDefault="0057328C" w:rsidP="00A5394F">
      <w:pPr>
        <w:spacing w:after="0" w:line="276" w:lineRule="auto"/>
        <w:jc w:val="both"/>
        <w:rPr>
          <w:rFonts w:ascii="Times New Roman" w:eastAsia="TimesNewRomanPSMT" w:hAnsi="Times New Roman" w:cs="Times New Roman"/>
        </w:rPr>
      </w:pPr>
      <w:r w:rsidRPr="00174848">
        <w:rPr>
          <w:rFonts w:ascii="Times New Roman" w:hAnsi="Times New Roman" w:cs="Times New Roman"/>
          <w:color w:val="000000"/>
        </w:rPr>
        <w:t xml:space="preserve">Where, </w:t>
      </w:r>
      <w:r w:rsidRPr="00174848">
        <w:rPr>
          <w:rFonts w:ascii="Times New Roman" w:eastAsia="TimesNewRomanPSMT" w:hAnsi="Times New Roman" w:cs="Times New Roman"/>
        </w:rPr>
        <w:t>ε</w:t>
      </w:r>
      <w:r w:rsidRPr="00174848">
        <w:rPr>
          <w:rFonts w:ascii="Times New Roman" w:eastAsia="TimesNewRomanPSMT" w:hAnsi="Times New Roman" w:cs="Times New Roman"/>
          <w:vertAlign w:val="subscript"/>
        </w:rPr>
        <w:t>1</w:t>
      </w:r>
      <w:r w:rsidRPr="00174848">
        <w:rPr>
          <w:rFonts w:ascii="Times New Roman" w:eastAsia="TimesNewRomanPSMT" w:hAnsi="Times New Roman" w:cs="Times New Roman"/>
        </w:rPr>
        <w:t>= n</w:t>
      </w:r>
      <w:r w:rsidRPr="00174848">
        <w:rPr>
          <w:rFonts w:ascii="Times New Roman" w:eastAsia="TimesNewRomanPSMT" w:hAnsi="Times New Roman" w:cs="Times New Roman"/>
          <w:vertAlign w:val="superscript"/>
        </w:rPr>
        <w:t>2</w:t>
      </w:r>
      <w:r w:rsidRPr="00174848">
        <w:rPr>
          <w:rFonts w:ascii="Times New Roman" w:eastAsia="TimesNewRomanPSMT" w:hAnsi="Times New Roman" w:cs="Times New Roman"/>
        </w:rPr>
        <w:t xml:space="preserve"> – </w:t>
      </w:r>
      <w:proofErr w:type="gramStart"/>
      <w:r w:rsidRPr="00174848">
        <w:rPr>
          <w:rFonts w:ascii="Times New Roman" w:eastAsia="TimesNewRomanPSMT" w:hAnsi="Times New Roman" w:cs="Times New Roman"/>
        </w:rPr>
        <w:t>k</w:t>
      </w:r>
      <w:r w:rsidRPr="00174848">
        <w:rPr>
          <w:rFonts w:ascii="Times New Roman" w:eastAsia="TimesNewRomanPSMT" w:hAnsi="Times New Roman" w:cs="Times New Roman"/>
          <w:vertAlign w:val="superscript"/>
        </w:rPr>
        <w:t>2</w:t>
      </w:r>
      <w:proofErr w:type="gramEnd"/>
      <w:r w:rsidRPr="00174848">
        <w:rPr>
          <w:rFonts w:ascii="Times New Roman" w:eastAsia="TimesNewRomanPSMT" w:hAnsi="Times New Roman" w:cs="Times New Roman"/>
          <w:vertAlign w:val="superscript"/>
        </w:rPr>
        <w:t xml:space="preserve">                      </w:t>
      </w:r>
      <w:r w:rsidRPr="00174848">
        <w:rPr>
          <w:rFonts w:ascii="Times New Roman" w:eastAsia="TimesNewRomanPSMT" w:hAnsi="Times New Roman" w:cs="Times New Roman"/>
        </w:rPr>
        <w:t>(10)</w:t>
      </w:r>
      <w:r w:rsidR="005C6D34">
        <w:rPr>
          <w:rFonts w:ascii="Times New Roman" w:eastAsia="TimesNewRomanPSMT" w:hAnsi="Times New Roman" w:cs="Times New Roman"/>
        </w:rPr>
        <w:t xml:space="preserve">                </w:t>
      </w:r>
      <w:r w:rsidRPr="00174848">
        <w:rPr>
          <w:rFonts w:ascii="Times New Roman" w:eastAsia="TimesNewRomanPSMT" w:hAnsi="Times New Roman" w:cs="Times New Roman"/>
        </w:rPr>
        <w:t>And    ε</w:t>
      </w:r>
      <w:r w:rsidRPr="00174848">
        <w:rPr>
          <w:rFonts w:ascii="Times New Roman" w:eastAsia="TimesNewRomanPSMT" w:hAnsi="Times New Roman" w:cs="Times New Roman"/>
          <w:vertAlign w:val="subscript"/>
        </w:rPr>
        <w:t>2</w:t>
      </w:r>
      <w:r w:rsidRPr="00174848">
        <w:rPr>
          <w:rFonts w:ascii="Times New Roman" w:eastAsia="TimesNewRomanPSMT" w:hAnsi="Times New Roman" w:cs="Times New Roman"/>
        </w:rPr>
        <w:t xml:space="preserve"> = 2nk                     (11)</w:t>
      </w:r>
    </w:p>
    <w:p w:rsidR="005C6D34" w:rsidRPr="00174848" w:rsidRDefault="00E3625A" w:rsidP="00A5394F">
      <w:pPr>
        <w:pStyle w:val="Default"/>
        <w:spacing w:line="276" w:lineRule="auto"/>
        <w:ind w:firstLine="720"/>
        <w:jc w:val="both"/>
        <w:rPr>
          <w:sz w:val="22"/>
          <w:szCs w:val="22"/>
        </w:rPr>
      </w:pPr>
      <w:r>
        <w:rPr>
          <w:sz w:val="22"/>
          <w:szCs w:val="22"/>
        </w:rPr>
        <w:t>By using this relation</w:t>
      </w:r>
      <w:r w:rsidR="005C6D34" w:rsidRPr="00174848">
        <w:rPr>
          <w:sz w:val="22"/>
          <w:szCs w:val="22"/>
        </w:rPr>
        <w:t>, from which the absorption coefficient (α) and the real (</w:t>
      </w:r>
      <w:r w:rsidR="005C6D34" w:rsidRPr="00174848">
        <w:rPr>
          <w:i/>
          <w:iCs/>
          <w:sz w:val="22"/>
          <w:szCs w:val="22"/>
        </w:rPr>
        <w:t>n</w:t>
      </w:r>
      <w:r w:rsidR="005C6D34" w:rsidRPr="00174848">
        <w:rPr>
          <w:sz w:val="22"/>
          <w:szCs w:val="22"/>
        </w:rPr>
        <w:t>) and imaginary (</w:t>
      </w:r>
      <w:r w:rsidR="005C6D34" w:rsidRPr="00174848">
        <w:rPr>
          <w:i/>
          <w:iCs/>
          <w:sz w:val="22"/>
          <w:szCs w:val="22"/>
        </w:rPr>
        <w:t>k</w:t>
      </w:r>
      <w:r w:rsidR="005C6D34" w:rsidRPr="00174848">
        <w:rPr>
          <w:sz w:val="22"/>
          <w:szCs w:val="22"/>
        </w:rPr>
        <w:t>) part of dielectric constant were can possible to calculate [37]. The refractive index value can be calculated from the formula [38],</w:t>
      </w:r>
    </w:p>
    <w:p w:rsidR="005C6D34" w:rsidRPr="00174848" w:rsidRDefault="005C6D34" w:rsidP="00A5394F">
      <w:pPr>
        <w:spacing w:after="0" w:line="276" w:lineRule="auto"/>
        <w:jc w:val="both"/>
        <w:rPr>
          <w:rFonts w:ascii="Times New Roman" w:hAnsi="Times New Roman" w:cs="Times New Roman"/>
          <w:color w:val="000000"/>
        </w:rPr>
      </w:pPr>
      <w:r w:rsidRPr="00174848">
        <w:rPr>
          <w:rFonts w:ascii="Times New Roman" w:hAnsi="Times New Roman" w:cs="Times New Roman"/>
          <w:lang w:val="en-IN"/>
        </w:rPr>
        <w:t xml:space="preserve">n = </w:t>
      </w:r>
      <m:oMath>
        <m:f>
          <m:fPr>
            <m:ctrlPr>
              <w:rPr>
                <w:rFonts w:ascii="Cambria Math" w:eastAsia="Times New Roman" w:hAnsi="Cambria Math" w:cs="Times New Roman"/>
                <w:i/>
                <w:lang w:val="en-IN"/>
              </w:rPr>
            </m:ctrlPr>
          </m:fPr>
          <m:num>
            <m:r>
              <w:rPr>
                <w:rFonts w:ascii="Cambria Math" w:hAnsi="Cambria Math" w:cs="Times New Roman"/>
                <w:lang w:val="en-IN"/>
              </w:rPr>
              <m:t>1+R</m:t>
            </m:r>
          </m:num>
          <m:den>
            <m:r>
              <w:rPr>
                <w:rFonts w:ascii="Cambria Math" w:hAnsi="Cambria Math" w:cs="Times New Roman"/>
                <w:lang w:val="en-IN"/>
              </w:rPr>
              <m:t>1-R</m:t>
            </m:r>
          </m:den>
        </m:f>
      </m:oMath>
      <w:r w:rsidRPr="00174848">
        <w:rPr>
          <w:rFonts w:ascii="Times New Roman" w:hAnsi="Times New Roman" w:cs="Times New Roman"/>
          <w:lang w:val="en-IN"/>
        </w:rPr>
        <w:t xml:space="preserve"> + </w:t>
      </w:r>
      <m:oMath>
        <m:sSup>
          <m:sSupPr>
            <m:ctrlPr>
              <w:rPr>
                <w:rFonts w:ascii="Cambria Math" w:eastAsia="Times New Roman" w:hAnsi="Cambria Math" w:cs="Times New Roman"/>
                <w:i/>
                <w:lang w:val="en-IN"/>
              </w:rPr>
            </m:ctrlPr>
          </m:sSupPr>
          <m:e>
            <m:r>
              <w:rPr>
                <w:rFonts w:ascii="Cambria Math" w:hAnsi="Cambria Math" w:cs="Times New Roman"/>
                <w:lang w:val="en-IN"/>
              </w:rPr>
              <m:t>[</m:t>
            </m:r>
            <m:f>
              <m:fPr>
                <m:ctrlPr>
                  <w:rPr>
                    <w:rFonts w:ascii="Cambria Math" w:eastAsia="Times New Roman" w:hAnsi="Cambria Math" w:cs="Times New Roman"/>
                    <w:i/>
                    <w:lang w:val="en-IN"/>
                  </w:rPr>
                </m:ctrlPr>
              </m:fPr>
              <m:num>
                <m:r>
                  <w:rPr>
                    <w:rFonts w:ascii="Cambria Math" w:hAnsi="Cambria Math" w:cs="Times New Roman"/>
                    <w:lang w:val="en-IN"/>
                  </w:rPr>
                  <m:t>4R</m:t>
                </m:r>
              </m:num>
              <m:den>
                <m:sSup>
                  <m:sSupPr>
                    <m:ctrlPr>
                      <w:rPr>
                        <w:rFonts w:ascii="Cambria Math" w:eastAsia="Times New Roman" w:hAnsi="Cambria Math" w:cs="Times New Roman"/>
                        <w:i/>
                        <w:lang w:val="en-IN"/>
                      </w:rPr>
                    </m:ctrlPr>
                  </m:sSupPr>
                  <m:e>
                    <m:r>
                      <w:rPr>
                        <w:rFonts w:ascii="Cambria Math" w:hAnsi="Cambria Math" w:cs="Times New Roman"/>
                        <w:lang w:val="en-IN"/>
                      </w:rPr>
                      <m:t>(1-R)</m:t>
                    </m:r>
                  </m:e>
                  <m:sup>
                    <m:r>
                      <w:rPr>
                        <w:rFonts w:ascii="Cambria Math" w:hAnsi="Cambria Math" w:cs="Times New Roman"/>
                        <w:lang w:val="en-IN"/>
                      </w:rPr>
                      <m:t>2</m:t>
                    </m:r>
                  </m:sup>
                </m:sSup>
              </m:den>
            </m:f>
            <m:r>
              <w:rPr>
                <w:rFonts w:ascii="Cambria Math" w:hAnsi="Cambria Math" w:cs="Times New Roman"/>
                <w:lang w:val="en-IN"/>
              </w:rPr>
              <m:t xml:space="preserve">- </m:t>
            </m:r>
            <m:sSup>
              <m:sSupPr>
                <m:ctrlPr>
                  <w:rPr>
                    <w:rFonts w:ascii="Cambria Math" w:eastAsia="Times New Roman" w:hAnsi="Cambria Math" w:cs="Times New Roman"/>
                    <w:i/>
                    <w:lang w:val="en-IN"/>
                  </w:rPr>
                </m:ctrlPr>
              </m:sSupPr>
              <m:e>
                <m:r>
                  <w:rPr>
                    <w:rFonts w:ascii="Cambria Math" w:hAnsi="Cambria Math" w:cs="Times New Roman"/>
                    <w:lang w:val="en-IN"/>
                  </w:rPr>
                  <m:t>k</m:t>
                </m:r>
              </m:e>
              <m:sup>
                <m:r>
                  <w:rPr>
                    <w:rFonts w:ascii="Cambria Math" w:hAnsi="Cambria Math" w:cs="Times New Roman"/>
                    <w:lang w:val="en-IN"/>
                  </w:rPr>
                  <m:t>2</m:t>
                </m:r>
              </m:sup>
            </m:sSup>
            <m:r>
              <w:rPr>
                <w:rFonts w:ascii="Cambria Math" w:hAnsi="Cambria Math" w:cs="Times New Roman"/>
                <w:lang w:val="en-IN"/>
              </w:rPr>
              <m:t>]</m:t>
            </m:r>
          </m:e>
          <m:sup>
            <m:f>
              <m:fPr>
                <m:type m:val="skw"/>
                <m:ctrlPr>
                  <w:rPr>
                    <w:rFonts w:ascii="Cambria Math" w:eastAsia="Times New Roman" w:hAnsi="Cambria Math" w:cs="Times New Roman"/>
                    <w:i/>
                    <w:lang w:val="en-IN"/>
                  </w:rPr>
                </m:ctrlPr>
              </m:fPr>
              <m:num>
                <m:r>
                  <w:rPr>
                    <w:rFonts w:ascii="Cambria Math" w:hAnsi="Cambria Math" w:cs="Times New Roman"/>
                    <w:lang w:val="en-IN"/>
                  </w:rPr>
                  <m:t>1</m:t>
                </m:r>
              </m:num>
              <m:den>
                <m:r>
                  <w:rPr>
                    <w:rFonts w:ascii="Cambria Math" w:hAnsi="Cambria Math" w:cs="Times New Roman"/>
                    <w:lang w:val="en-IN"/>
                  </w:rPr>
                  <m:t>2</m:t>
                </m:r>
              </m:den>
            </m:f>
          </m:sup>
        </m:sSup>
      </m:oMath>
      <w:r w:rsidRPr="00174848">
        <w:rPr>
          <w:rFonts w:ascii="Times New Roman" w:eastAsiaTheme="minorEastAsia" w:hAnsi="Times New Roman" w:cs="Times New Roman"/>
          <w:lang w:val="en-IN"/>
        </w:rPr>
        <w:t xml:space="preserve">                 </w:t>
      </w:r>
      <w:r w:rsidRPr="00174848">
        <w:rPr>
          <w:rFonts w:ascii="Times New Roman" w:hAnsi="Times New Roman" w:cs="Times New Roman"/>
          <w:color w:val="000000"/>
        </w:rPr>
        <w:t>(12)</w:t>
      </w:r>
    </w:p>
    <w:p w:rsidR="005C6D34" w:rsidRPr="00174848" w:rsidRDefault="005C6D34" w:rsidP="00A5394F">
      <w:pPr>
        <w:autoSpaceDE w:val="0"/>
        <w:autoSpaceDN w:val="0"/>
        <w:adjustRightInd w:val="0"/>
        <w:spacing w:after="0" w:line="276" w:lineRule="auto"/>
        <w:jc w:val="both"/>
        <w:rPr>
          <w:rFonts w:ascii="Times New Roman" w:hAnsi="Times New Roman" w:cs="Times New Roman"/>
          <w:color w:val="FF0000"/>
        </w:rPr>
      </w:pPr>
      <w:r w:rsidRPr="00174848">
        <w:rPr>
          <w:rFonts w:ascii="Times New Roman" w:hAnsi="Times New Roman" w:cs="Times New Roman"/>
          <w:color w:val="000000"/>
        </w:rPr>
        <w:t xml:space="preserve">Where, R is the reflectance, the extinction coefficient, which is related to the exponential decay of the wave as it passes through the medium, </w:t>
      </w:r>
      <w:r w:rsidRPr="00174848">
        <w:rPr>
          <w:rFonts w:ascii="Times New Roman" w:hAnsi="Times New Roman" w:cs="Times New Roman"/>
        </w:rPr>
        <w:t>extinction coefficient (</w:t>
      </w:r>
      <w:r w:rsidRPr="00174848">
        <w:rPr>
          <w:rFonts w:ascii="Times New Roman" w:hAnsi="Times New Roman" w:cs="Times New Roman"/>
          <w:iCs/>
        </w:rPr>
        <w:t xml:space="preserve">k) </w:t>
      </w:r>
      <w:r w:rsidRPr="00174848">
        <w:rPr>
          <w:rFonts w:ascii="Times New Roman" w:hAnsi="Times New Roman" w:cs="Times New Roman"/>
        </w:rPr>
        <w:t>is estimated from the values of absorption coefficient (α) and wavelength (λ),</w:t>
      </w:r>
    </w:p>
    <w:p w:rsidR="005C6D34" w:rsidRPr="00174848" w:rsidRDefault="005C6D34" w:rsidP="00A5394F">
      <w:pPr>
        <w:tabs>
          <w:tab w:val="left" w:pos="3765"/>
        </w:tabs>
        <w:autoSpaceDE w:val="0"/>
        <w:autoSpaceDN w:val="0"/>
        <w:adjustRightInd w:val="0"/>
        <w:spacing w:after="0" w:line="276" w:lineRule="auto"/>
        <w:jc w:val="both"/>
        <w:rPr>
          <w:rFonts w:ascii="Times New Roman" w:hAnsi="Times New Roman" w:cs="Times New Roman"/>
          <w:color w:val="FF0000"/>
        </w:rPr>
      </w:pPr>
      <w:r w:rsidRPr="00174848">
        <w:rPr>
          <w:rFonts w:ascii="Times New Roman" w:eastAsia="Times New Roman" w:hAnsi="Times New Roman" w:cs="Times New Roman"/>
        </w:rPr>
        <w:t xml:space="preserve">k = </w:t>
      </w:r>
      <m:oMath>
        <m:f>
          <m:fPr>
            <m:ctrlPr>
              <w:rPr>
                <w:rFonts w:ascii="Cambria Math" w:eastAsia="Times New Roman" w:hAnsi="Cambria Math" w:cs="Times New Roman"/>
                <w:i/>
              </w:rPr>
            </m:ctrlPr>
          </m:fPr>
          <m:num>
            <m:r>
              <w:rPr>
                <w:rFonts w:ascii="Cambria Math" w:eastAsia="Times New Roman" w:hAnsi="Cambria Math" w:cs="Times New Roman"/>
              </w:rPr>
              <m:t>αλ</m:t>
            </m:r>
          </m:num>
          <m:den>
            <m:r>
              <w:rPr>
                <w:rFonts w:ascii="Cambria Math" w:eastAsia="Times New Roman" w:hAnsi="Cambria Math" w:cs="Times New Roman"/>
              </w:rPr>
              <m:t>4 π</m:t>
            </m:r>
          </m:den>
        </m:f>
      </m:oMath>
      <w:r w:rsidRPr="00174848">
        <w:rPr>
          <w:rFonts w:ascii="Times New Roman" w:eastAsia="Times New Roman" w:hAnsi="Times New Roman" w:cs="Times New Roman"/>
        </w:rPr>
        <w:t xml:space="preserve">                                </w:t>
      </w:r>
      <w:r w:rsidRPr="00174848">
        <w:rPr>
          <w:rFonts w:ascii="Times New Roman" w:hAnsi="Times New Roman" w:cs="Times New Roman"/>
          <w:color w:val="000000"/>
        </w:rPr>
        <w:t>(13)</w:t>
      </w:r>
      <w:r>
        <w:rPr>
          <w:rFonts w:ascii="Times New Roman" w:hAnsi="Times New Roman" w:cs="Times New Roman"/>
          <w:color w:val="000000"/>
        </w:rPr>
        <w:tab/>
      </w:r>
    </w:p>
    <w:p w:rsidR="005C6D34" w:rsidRPr="00174848" w:rsidRDefault="005C6D34" w:rsidP="00A5394F">
      <w:pPr>
        <w:autoSpaceDE w:val="0"/>
        <w:autoSpaceDN w:val="0"/>
        <w:adjustRightInd w:val="0"/>
        <w:spacing w:after="0" w:line="276" w:lineRule="auto"/>
        <w:ind w:firstLine="720"/>
        <w:jc w:val="both"/>
        <w:rPr>
          <w:rFonts w:ascii="Times New Roman" w:hAnsi="Times New Roman" w:cs="Times New Roman"/>
        </w:rPr>
      </w:pPr>
      <w:r w:rsidRPr="00174848">
        <w:rPr>
          <w:rFonts w:ascii="Times New Roman" w:hAnsi="Times New Roman" w:cs="Times New Roman"/>
          <w:color w:val="000000"/>
        </w:rPr>
        <w:t>Where λ is the wavelength of the incident radiation and absorption coefficient (α) is calculated by equation</w:t>
      </w:r>
    </w:p>
    <w:p w:rsidR="0057328C" w:rsidRPr="00174848" w:rsidRDefault="0057328C" w:rsidP="00A5394F">
      <w:pPr>
        <w:autoSpaceDE w:val="0"/>
        <w:autoSpaceDN w:val="0"/>
        <w:adjustRightInd w:val="0"/>
        <w:spacing w:after="0" w:line="276" w:lineRule="auto"/>
        <w:jc w:val="both"/>
        <w:rPr>
          <w:rFonts w:ascii="Times New Roman" w:hAnsi="Times New Roman" w:cs="Times New Roman"/>
        </w:rPr>
        <w:sectPr w:rsidR="0057328C" w:rsidRPr="00174848" w:rsidSect="00174848">
          <w:type w:val="continuous"/>
          <w:pgSz w:w="12240" w:h="15840"/>
          <w:pgMar w:top="1440" w:right="1440" w:bottom="1440" w:left="1440" w:header="720" w:footer="720" w:gutter="0"/>
          <w:cols w:space="547"/>
          <w:docGrid w:linePitch="360"/>
        </w:sectPr>
      </w:pPr>
    </w:p>
    <w:p w:rsidR="0057328C" w:rsidRPr="00174848" w:rsidRDefault="0057328C" w:rsidP="00174848">
      <w:pPr>
        <w:autoSpaceDE w:val="0"/>
        <w:autoSpaceDN w:val="0"/>
        <w:adjustRightInd w:val="0"/>
        <w:spacing w:after="0" w:line="360" w:lineRule="auto"/>
        <w:jc w:val="center"/>
        <w:rPr>
          <w:rFonts w:ascii="Times New Roman" w:hAnsi="Times New Roman" w:cs="Times New Roman"/>
        </w:rPr>
      </w:pPr>
      <w:r w:rsidRPr="00174848">
        <w:rPr>
          <w:rFonts w:ascii="Times New Roman" w:hAnsi="Times New Roman" w:cs="Times New Roman"/>
          <w:b/>
          <w:noProof/>
          <w:lang w:bidi="mr-IN"/>
        </w:rPr>
        <w:lastRenderedPageBreak/>
        <w:drawing>
          <wp:inline distT="0" distB="0" distL="0" distR="0" wp14:anchorId="203048DE" wp14:editId="7768395F">
            <wp:extent cx="3398520" cy="3381375"/>
            <wp:effectExtent l="19050" t="19050" r="11430" b="28575"/>
            <wp:docPr id="3" name="Picture 3" descr="Graph6 Second band for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raph6 Second band for 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09776" cy="3392574"/>
                    </a:xfrm>
                    <a:prstGeom prst="rect">
                      <a:avLst/>
                    </a:prstGeom>
                    <a:noFill/>
                    <a:ln w="12700" cmpd="sng">
                      <a:solidFill>
                        <a:srgbClr val="000000"/>
                      </a:solidFill>
                      <a:miter lim="800000"/>
                      <a:headEnd/>
                      <a:tailEnd/>
                    </a:ln>
                    <a:effectLst/>
                  </pic:spPr>
                </pic:pic>
              </a:graphicData>
            </a:graphic>
          </wp:inline>
        </w:drawing>
      </w:r>
    </w:p>
    <w:p w:rsidR="0057328C" w:rsidRPr="00174848" w:rsidRDefault="0057328C" w:rsidP="005C6D34">
      <w:pPr>
        <w:spacing w:after="0" w:line="360" w:lineRule="auto"/>
        <w:jc w:val="center"/>
        <w:rPr>
          <w:rFonts w:ascii="Times New Roman" w:hAnsi="Times New Roman" w:cs="Times New Roman"/>
          <w:b/>
        </w:rPr>
      </w:pPr>
      <w:r w:rsidRPr="00174848">
        <w:rPr>
          <w:rFonts w:ascii="Times New Roman" w:hAnsi="Times New Roman" w:cs="Times New Roman"/>
          <w:b/>
        </w:rPr>
        <w:t>Fig 3.13 Plot of (α</w:t>
      </w:r>
      <w:r w:rsidRPr="00174848">
        <w:rPr>
          <w:rFonts w:ascii="Times New Roman" w:hAnsi="Times New Roman" w:cs="Times New Roman"/>
          <w:b/>
          <w:vertAlign w:val="subscript"/>
        </w:rPr>
        <w:t>2</w:t>
      </w:r>
      <w:r w:rsidRPr="00174848">
        <w:rPr>
          <w:rFonts w:ascii="Times New Roman" w:hAnsi="Times New Roman" w:cs="Times New Roman"/>
          <w:b/>
        </w:rPr>
        <w:t>hv</w:t>
      </w:r>
      <w:proofErr w:type="gramStart"/>
      <w:r w:rsidRPr="00174848">
        <w:rPr>
          <w:rFonts w:ascii="Times New Roman" w:hAnsi="Times New Roman" w:cs="Times New Roman"/>
          <w:b/>
        </w:rPr>
        <w:t>)</w:t>
      </w:r>
      <w:r w:rsidRPr="00174848">
        <w:rPr>
          <w:rFonts w:ascii="Times New Roman" w:hAnsi="Times New Roman" w:cs="Times New Roman"/>
          <w:b/>
          <w:vertAlign w:val="superscript"/>
        </w:rPr>
        <w:t>2</w:t>
      </w:r>
      <w:proofErr w:type="gramEnd"/>
      <w:r w:rsidRPr="00174848">
        <w:rPr>
          <w:rFonts w:ascii="Times New Roman" w:hAnsi="Times New Roman" w:cs="Times New Roman"/>
          <w:b/>
        </w:rPr>
        <w:t xml:space="preserve"> against incident photon energy (</w:t>
      </w:r>
      <w:proofErr w:type="spellStart"/>
      <w:r w:rsidRPr="00174848">
        <w:rPr>
          <w:rFonts w:ascii="Times New Roman" w:hAnsi="Times New Roman" w:cs="Times New Roman"/>
          <w:b/>
        </w:rPr>
        <w:t>hv</w:t>
      </w:r>
      <w:proofErr w:type="spellEnd"/>
      <w:r w:rsidRPr="00174848">
        <w:rPr>
          <w:rFonts w:ascii="Times New Roman" w:hAnsi="Times New Roman" w:cs="Times New Roman"/>
          <w:b/>
        </w:rPr>
        <w:t>) of as deposited CuInTe</w:t>
      </w:r>
      <w:r w:rsidRPr="00174848">
        <w:rPr>
          <w:rFonts w:ascii="Times New Roman" w:hAnsi="Times New Roman" w:cs="Times New Roman"/>
          <w:b/>
          <w:vertAlign w:val="subscript"/>
        </w:rPr>
        <w:t>2(1-x)</w:t>
      </w:r>
      <w:r w:rsidRPr="00174848">
        <w:rPr>
          <w:rFonts w:ascii="Times New Roman" w:hAnsi="Times New Roman" w:cs="Times New Roman"/>
          <w:b/>
        </w:rPr>
        <w:t>S</w:t>
      </w:r>
      <w:r w:rsidRPr="00174848">
        <w:rPr>
          <w:rFonts w:ascii="Times New Roman" w:hAnsi="Times New Roman" w:cs="Times New Roman"/>
          <w:b/>
          <w:vertAlign w:val="subscript"/>
        </w:rPr>
        <w:t>2x</w:t>
      </w:r>
      <w:r w:rsidRPr="00174848">
        <w:rPr>
          <w:rFonts w:ascii="Times New Roman" w:hAnsi="Times New Roman" w:cs="Times New Roman"/>
          <w:b/>
        </w:rPr>
        <w:t xml:space="preserve"> thin films for x = 0, 0.25, 0.5, 0.75 and 1.0.</w:t>
      </w:r>
    </w:p>
    <w:p w:rsidR="0057328C" w:rsidRPr="00174848" w:rsidRDefault="0057328C" w:rsidP="00174848">
      <w:pPr>
        <w:autoSpaceDE w:val="0"/>
        <w:autoSpaceDN w:val="0"/>
        <w:adjustRightInd w:val="0"/>
        <w:spacing w:after="0" w:line="360" w:lineRule="auto"/>
        <w:jc w:val="both"/>
        <w:rPr>
          <w:rFonts w:ascii="Times New Roman" w:hAnsi="Times New Roman" w:cs="Times New Roman"/>
        </w:rPr>
        <w:sectPr w:rsidR="0057328C" w:rsidRPr="00174848" w:rsidSect="00174848">
          <w:type w:val="continuous"/>
          <w:pgSz w:w="12240" w:h="15840"/>
          <w:pgMar w:top="1440" w:right="1440" w:bottom="1440" w:left="1440" w:header="720" w:footer="720" w:gutter="0"/>
          <w:cols w:space="720"/>
          <w:docGrid w:linePitch="360"/>
        </w:sectPr>
      </w:pPr>
    </w:p>
    <w:p w:rsidR="0057328C" w:rsidRPr="00174848" w:rsidRDefault="0057328C" w:rsidP="00A5394F">
      <w:pPr>
        <w:autoSpaceDE w:val="0"/>
        <w:autoSpaceDN w:val="0"/>
        <w:adjustRightInd w:val="0"/>
        <w:spacing w:after="0" w:line="276" w:lineRule="auto"/>
        <w:ind w:firstLine="720"/>
        <w:jc w:val="both"/>
        <w:rPr>
          <w:rFonts w:ascii="Times New Roman" w:eastAsia="TimesNewRomanPSMT" w:hAnsi="Times New Roman" w:cs="Times New Roman"/>
        </w:rPr>
      </w:pPr>
      <w:r w:rsidRPr="00174848">
        <w:rPr>
          <w:rFonts w:ascii="Times New Roman" w:hAnsi="Times New Roman" w:cs="Times New Roman"/>
        </w:rPr>
        <w:t>It is well known that localized states near the band edge because the appearance of band tails in the film band diagram. These band tail states are responsible of the sub-gap absorption in the low energy range</w:t>
      </w:r>
      <w:r w:rsidR="0024619D">
        <w:rPr>
          <w:rFonts w:ascii="Times New Roman" w:hAnsi="Times New Roman" w:cs="Times New Roman"/>
        </w:rPr>
        <w:t xml:space="preserve"> [39]</w:t>
      </w:r>
      <w:r w:rsidRPr="00174848">
        <w:rPr>
          <w:rFonts w:ascii="Times New Roman" w:hAnsi="Times New Roman" w:cs="Times New Roman"/>
        </w:rPr>
        <w:t>.</w:t>
      </w:r>
      <w:r w:rsidR="005F4D1F" w:rsidRPr="00174848">
        <w:rPr>
          <w:rFonts w:ascii="Times New Roman" w:hAnsi="Times New Roman" w:cs="Times New Roman"/>
        </w:rPr>
        <w:t xml:space="preserve"> </w:t>
      </w:r>
      <w:r w:rsidRPr="00174848">
        <w:rPr>
          <w:rFonts w:ascii="Times New Roman" w:hAnsi="Times New Roman" w:cs="Times New Roman"/>
          <w:color w:val="000000"/>
        </w:rPr>
        <w:t xml:space="preserve">Using these equations (12, 13), easy to calculate the values of ‘n’ and ‘k’ respectively. The variations of refractive index ‘n’ and extinction coefficient ‘k’ with incident photon energy for </w:t>
      </w:r>
      <w:r w:rsidRPr="00174848">
        <w:rPr>
          <w:rFonts w:ascii="Times New Roman" w:hAnsi="Times New Roman" w:cs="Times New Roman"/>
        </w:rPr>
        <w:t>CuInTe</w:t>
      </w:r>
      <w:r w:rsidRPr="00174848">
        <w:rPr>
          <w:rFonts w:ascii="Times New Roman" w:hAnsi="Times New Roman" w:cs="Times New Roman"/>
          <w:vertAlign w:val="subscript"/>
        </w:rPr>
        <w:t>2(1-x)</w:t>
      </w:r>
      <w:r w:rsidRPr="00174848">
        <w:rPr>
          <w:rFonts w:ascii="Times New Roman" w:hAnsi="Times New Roman" w:cs="Times New Roman"/>
        </w:rPr>
        <w:t>S</w:t>
      </w:r>
      <w:r w:rsidRPr="00174848">
        <w:rPr>
          <w:rFonts w:ascii="Times New Roman" w:hAnsi="Times New Roman" w:cs="Times New Roman"/>
          <w:vertAlign w:val="subscript"/>
        </w:rPr>
        <w:t>2x</w:t>
      </w:r>
      <w:r w:rsidRPr="00174848">
        <w:rPr>
          <w:rFonts w:ascii="Times New Roman" w:hAnsi="Times New Roman" w:cs="Times New Roman"/>
        </w:rPr>
        <w:t xml:space="preserve"> thin films of as-deposited </w:t>
      </w:r>
      <w:r w:rsidRPr="00174848">
        <w:rPr>
          <w:rFonts w:ascii="Times New Roman" w:hAnsi="Times New Roman" w:cs="Times New Roman"/>
          <w:color w:val="000000"/>
        </w:rPr>
        <w:t>are shown in figure.</w:t>
      </w:r>
      <w:r w:rsidR="005C6D34">
        <w:rPr>
          <w:rFonts w:ascii="Times New Roman" w:hAnsi="Times New Roman" w:cs="Times New Roman"/>
          <w:color w:val="000000"/>
        </w:rPr>
        <w:t xml:space="preserve"> </w:t>
      </w:r>
      <w:r w:rsidRPr="00174848">
        <w:rPr>
          <w:rFonts w:ascii="Times New Roman" w:hAnsi="Times New Roman" w:cs="Times New Roman"/>
          <w:bCs/>
        </w:rPr>
        <w:t xml:space="preserve">Reported values are well agreed with [40] were grown thin </w:t>
      </w:r>
      <w:r w:rsidRPr="00174848">
        <w:rPr>
          <w:rFonts w:ascii="Times New Roman" w:hAnsi="Times New Roman" w:cs="Times New Roman"/>
        </w:rPr>
        <w:t>films have a direct allow electronic transition with optical energy gap (</w:t>
      </w:r>
      <w:proofErr w:type="spellStart"/>
      <w:r w:rsidRPr="00174848">
        <w:rPr>
          <w:rFonts w:ascii="Times New Roman" w:hAnsi="Times New Roman" w:cs="Times New Roman"/>
        </w:rPr>
        <w:t>Eg</w:t>
      </w:r>
      <w:proofErr w:type="spellEnd"/>
      <w:r w:rsidRPr="00174848">
        <w:rPr>
          <w:rFonts w:ascii="Times New Roman" w:hAnsi="Times New Roman" w:cs="Times New Roman"/>
        </w:rPr>
        <w:t>) decreased from 1.51 eV to 1.30 eV. It is also the extinction coefficient (k), refractive index (n) and the real and imaginary dielectric constants (ε</w:t>
      </w:r>
      <w:r w:rsidRPr="00174848">
        <w:rPr>
          <w:rFonts w:ascii="Times New Roman" w:hAnsi="Times New Roman" w:cs="Times New Roman"/>
          <w:vertAlign w:val="subscript"/>
        </w:rPr>
        <w:t>1</w:t>
      </w:r>
      <w:r w:rsidRPr="00174848">
        <w:rPr>
          <w:rFonts w:ascii="Times New Roman" w:hAnsi="Times New Roman" w:cs="Times New Roman"/>
        </w:rPr>
        <w:t>, ε</w:t>
      </w:r>
      <w:r w:rsidRPr="00174848">
        <w:rPr>
          <w:rFonts w:ascii="Times New Roman" w:hAnsi="Times New Roman" w:cs="Times New Roman"/>
          <w:vertAlign w:val="subscript"/>
        </w:rPr>
        <w:t>2</w:t>
      </w:r>
      <w:r w:rsidRPr="00174848">
        <w:rPr>
          <w:rFonts w:ascii="Times New Roman" w:hAnsi="Times New Roman" w:cs="Times New Roman"/>
        </w:rPr>
        <w:t xml:space="preserve">) have been investigated. </w:t>
      </w:r>
    </w:p>
    <w:p w:rsidR="0057328C" w:rsidRPr="00903FB7" w:rsidRDefault="00CC61CB" w:rsidP="00627ECC">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6F616D" w:rsidRPr="00903FB7">
        <w:rPr>
          <w:rFonts w:ascii="Times New Roman" w:hAnsi="Times New Roman" w:cs="Times New Roman"/>
          <w:b/>
          <w:bCs/>
          <w:sz w:val="24"/>
          <w:szCs w:val="24"/>
        </w:rPr>
        <w:t>Conclusions</w:t>
      </w:r>
    </w:p>
    <w:p w:rsidR="0057328C" w:rsidRPr="00174848" w:rsidRDefault="0057328C" w:rsidP="00627ECC">
      <w:pPr>
        <w:autoSpaceDE w:val="0"/>
        <w:autoSpaceDN w:val="0"/>
        <w:adjustRightInd w:val="0"/>
        <w:spacing w:after="0" w:line="276" w:lineRule="auto"/>
        <w:jc w:val="both"/>
        <w:rPr>
          <w:rFonts w:ascii="Times New Roman" w:hAnsi="Times New Roman" w:cs="Times New Roman"/>
        </w:rPr>
      </w:pPr>
      <w:r w:rsidRPr="00174848">
        <w:rPr>
          <w:rFonts w:ascii="Times New Roman" w:hAnsi="Times New Roman" w:cs="Times New Roman"/>
        </w:rPr>
        <w:t xml:space="preserve">In this study, we have fabricated semiconducting chalcopyrite thin films by conventional spray pyrolysis method on glass substrate. We observed that thickness of the films was found between 0.16 to 0.22 </w:t>
      </w:r>
      <w:proofErr w:type="spellStart"/>
      <w:r w:rsidRPr="00174848">
        <w:rPr>
          <w:rFonts w:ascii="Times New Roman" w:hAnsi="Times New Roman" w:cs="Times New Roman"/>
          <w:bCs/>
        </w:rPr>
        <w:t>μm</w:t>
      </w:r>
      <w:proofErr w:type="spellEnd"/>
      <w:r w:rsidRPr="00174848">
        <w:rPr>
          <w:rFonts w:ascii="Times New Roman" w:hAnsi="Times New Roman" w:cs="Times New Roman"/>
          <w:bCs/>
        </w:rPr>
        <w:t xml:space="preserve">. </w:t>
      </w:r>
      <w:r w:rsidRPr="00174848">
        <w:rPr>
          <w:rFonts w:ascii="Times New Roman" w:hAnsi="Times New Roman" w:cs="Times New Roman"/>
        </w:rPr>
        <w:t>It is known that the thickness of the films are lighter so that light passes through the layer plays an important role in the Photovoltaic performance of the solar cells.</w:t>
      </w:r>
      <w:r w:rsidR="005F4D1F" w:rsidRPr="00174848">
        <w:rPr>
          <w:rFonts w:ascii="Times New Roman" w:hAnsi="Times New Roman" w:cs="Times New Roman"/>
        </w:rPr>
        <w:t xml:space="preserve"> </w:t>
      </w:r>
      <w:r w:rsidRPr="00174848">
        <w:rPr>
          <w:rFonts w:ascii="Times New Roman" w:hAnsi="Times New Roman" w:cs="Times New Roman"/>
        </w:rPr>
        <w:t xml:space="preserve">The optical absorption study shows that the </w:t>
      </w:r>
      <w:proofErr w:type="gramStart"/>
      <w:r w:rsidRPr="00174848">
        <w:rPr>
          <w:rFonts w:ascii="Times New Roman" w:hAnsi="Times New Roman" w:cs="Times New Roman"/>
          <w:bCs/>
          <w:color w:val="000000"/>
        </w:rPr>
        <w:t>CuInTe</w:t>
      </w:r>
      <w:r w:rsidRPr="00174848">
        <w:rPr>
          <w:rFonts w:ascii="Times New Roman" w:hAnsi="Times New Roman" w:cs="Times New Roman"/>
          <w:bCs/>
          <w:color w:val="000000"/>
          <w:vertAlign w:val="subscript"/>
        </w:rPr>
        <w:t>2(</w:t>
      </w:r>
      <w:proofErr w:type="gramEnd"/>
      <w:r w:rsidRPr="00174848">
        <w:rPr>
          <w:rFonts w:ascii="Times New Roman" w:hAnsi="Times New Roman" w:cs="Times New Roman"/>
          <w:bCs/>
          <w:color w:val="000000"/>
          <w:vertAlign w:val="subscript"/>
        </w:rPr>
        <w:t>1-x)</w:t>
      </w:r>
      <w:r w:rsidRPr="00174848">
        <w:rPr>
          <w:rFonts w:ascii="Times New Roman" w:hAnsi="Times New Roman" w:cs="Times New Roman"/>
          <w:bCs/>
          <w:color w:val="000000"/>
        </w:rPr>
        <w:t>S</w:t>
      </w:r>
      <w:r w:rsidRPr="00174848">
        <w:rPr>
          <w:rFonts w:ascii="Times New Roman" w:hAnsi="Times New Roman" w:cs="Times New Roman"/>
          <w:bCs/>
          <w:color w:val="000000"/>
          <w:vertAlign w:val="subscript"/>
        </w:rPr>
        <w:t>2x</w:t>
      </w:r>
      <w:r w:rsidRPr="00174848">
        <w:rPr>
          <w:rFonts w:ascii="Times New Roman" w:hAnsi="Times New Roman" w:cs="Times New Roman"/>
        </w:rPr>
        <w:t xml:space="preserve"> film has a direct allowed transition.</w:t>
      </w:r>
    </w:p>
    <w:p w:rsidR="0057328C" w:rsidRPr="00174848" w:rsidRDefault="0057328C" w:rsidP="00A5394F">
      <w:pPr>
        <w:autoSpaceDE w:val="0"/>
        <w:autoSpaceDN w:val="0"/>
        <w:adjustRightInd w:val="0"/>
        <w:spacing w:after="0" w:line="276" w:lineRule="auto"/>
        <w:ind w:firstLine="720"/>
        <w:jc w:val="both"/>
        <w:rPr>
          <w:rFonts w:ascii="Times New Roman" w:hAnsi="Times New Roman" w:cs="Times New Roman"/>
        </w:rPr>
      </w:pPr>
      <w:r w:rsidRPr="00174848">
        <w:rPr>
          <w:rFonts w:ascii="Times New Roman" w:hAnsi="Times New Roman" w:cs="Times New Roman"/>
        </w:rPr>
        <w:t>The XRD spectra of the sample showed tetragonal chalcopyrite structure with preferred orientation along 112 directions. The good crystallinity was found for all the composition parameter x. Ac</w:t>
      </w:r>
      <w:r w:rsidR="002625C2" w:rsidRPr="00174848">
        <w:rPr>
          <w:rFonts w:ascii="Times New Roman" w:hAnsi="Times New Roman" w:cs="Times New Roman"/>
        </w:rPr>
        <w:t>curacy of n</w:t>
      </w:r>
      <w:r w:rsidRPr="00174848">
        <w:rPr>
          <w:rFonts w:ascii="Times New Roman" w:hAnsi="Times New Roman" w:cs="Times New Roman"/>
          <w:i/>
          <w:iCs/>
        </w:rPr>
        <w:t xml:space="preserve"> </w:t>
      </w:r>
      <w:r w:rsidRPr="00174848">
        <w:rPr>
          <w:rFonts w:ascii="Times New Roman" w:hAnsi="Times New Roman" w:cs="Times New Roman"/>
        </w:rPr>
        <w:t xml:space="preserve">and </w:t>
      </w:r>
      <w:r w:rsidRPr="00174848">
        <w:rPr>
          <w:rFonts w:ascii="Times New Roman" w:hAnsi="Times New Roman" w:cs="Times New Roman"/>
          <w:i/>
          <w:iCs/>
        </w:rPr>
        <w:t xml:space="preserve">k </w:t>
      </w:r>
      <w:r w:rsidR="002625C2" w:rsidRPr="00174848">
        <w:rPr>
          <w:rFonts w:ascii="Times New Roman" w:hAnsi="Times New Roman" w:cs="Times New Roman"/>
        </w:rPr>
        <w:t>values for</w:t>
      </w:r>
      <w:r w:rsidRPr="00174848">
        <w:rPr>
          <w:rFonts w:ascii="Times New Roman" w:hAnsi="Times New Roman" w:cs="Times New Roman"/>
        </w:rPr>
        <w:t xml:space="preserve"> these films are necessary in order to analyze the structure. In the study, we prepared films have power conversion efficiency by using </w:t>
      </w:r>
      <w:proofErr w:type="gramStart"/>
      <w:r w:rsidRPr="00174848">
        <w:rPr>
          <w:rFonts w:ascii="Times New Roman" w:hAnsi="Times New Roman" w:cs="Times New Roman"/>
          <w:bCs/>
          <w:color w:val="000000"/>
        </w:rPr>
        <w:t>CuInTe</w:t>
      </w:r>
      <w:r w:rsidRPr="00174848">
        <w:rPr>
          <w:rFonts w:ascii="Times New Roman" w:hAnsi="Times New Roman" w:cs="Times New Roman"/>
          <w:bCs/>
          <w:color w:val="000000"/>
          <w:vertAlign w:val="subscript"/>
        </w:rPr>
        <w:t>2(</w:t>
      </w:r>
      <w:proofErr w:type="gramEnd"/>
      <w:r w:rsidRPr="00174848">
        <w:rPr>
          <w:rFonts w:ascii="Times New Roman" w:hAnsi="Times New Roman" w:cs="Times New Roman"/>
          <w:bCs/>
          <w:color w:val="000000"/>
          <w:vertAlign w:val="subscript"/>
        </w:rPr>
        <w:t>1-x)</w:t>
      </w:r>
      <w:r w:rsidRPr="00174848">
        <w:rPr>
          <w:rFonts w:ascii="Times New Roman" w:hAnsi="Times New Roman" w:cs="Times New Roman"/>
          <w:bCs/>
          <w:color w:val="000000"/>
        </w:rPr>
        <w:t>S</w:t>
      </w:r>
      <w:r w:rsidRPr="00174848">
        <w:rPr>
          <w:rFonts w:ascii="Times New Roman" w:hAnsi="Times New Roman" w:cs="Times New Roman"/>
          <w:bCs/>
          <w:color w:val="000000"/>
          <w:vertAlign w:val="subscript"/>
        </w:rPr>
        <w:t>2x</w:t>
      </w:r>
      <w:r w:rsidRPr="00174848">
        <w:rPr>
          <w:rFonts w:ascii="Times New Roman" w:hAnsi="Times New Roman" w:cs="Times New Roman"/>
        </w:rPr>
        <w:t xml:space="preserve"> films deposited using spray pyrolysis technique under normal atmospheric condition</w:t>
      </w:r>
      <w:r w:rsidR="00D828B4">
        <w:rPr>
          <w:rFonts w:ascii="Times New Roman" w:hAnsi="Times New Roman" w:cs="Times New Roman"/>
        </w:rPr>
        <w:t>s.</w:t>
      </w:r>
    </w:p>
    <w:p w:rsidR="00627ECC" w:rsidRDefault="00627ECC" w:rsidP="00627ECC">
      <w:pPr>
        <w:autoSpaceDE w:val="0"/>
        <w:autoSpaceDN w:val="0"/>
        <w:adjustRightInd w:val="0"/>
        <w:spacing w:after="0" w:line="276" w:lineRule="auto"/>
        <w:jc w:val="both"/>
        <w:rPr>
          <w:rFonts w:ascii="Times New Roman" w:hAnsi="Times New Roman" w:cs="Times New Roman"/>
          <w:b/>
          <w:sz w:val="24"/>
          <w:szCs w:val="24"/>
        </w:rPr>
      </w:pPr>
    </w:p>
    <w:p w:rsidR="00627ECC" w:rsidRDefault="00627ECC" w:rsidP="00627ECC">
      <w:pPr>
        <w:autoSpaceDE w:val="0"/>
        <w:autoSpaceDN w:val="0"/>
        <w:adjustRightInd w:val="0"/>
        <w:spacing w:after="0" w:line="276" w:lineRule="auto"/>
        <w:jc w:val="both"/>
        <w:rPr>
          <w:rFonts w:ascii="Times New Roman" w:hAnsi="Times New Roman" w:cs="Times New Roman"/>
          <w:b/>
          <w:sz w:val="24"/>
          <w:szCs w:val="24"/>
        </w:rPr>
      </w:pPr>
    </w:p>
    <w:p w:rsidR="00627ECC" w:rsidRDefault="00627ECC" w:rsidP="00627ECC">
      <w:pPr>
        <w:autoSpaceDE w:val="0"/>
        <w:autoSpaceDN w:val="0"/>
        <w:adjustRightInd w:val="0"/>
        <w:spacing w:after="0" w:line="276" w:lineRule="auto"/>
        <w:jc w:val="both"/>
        <w:rPr>
          <w:rFonts w:ascii="Times New Roman" w:hAnsi="Times New Roman" w:cs="Times New Roman"/>
          <w:b/>
          <w:sz w:val="24"/>
          <w:szCs w:val="24"/>
        </w:rPr>
      </w:pPr>
    </w:p>
    <w:p w:rsidR="0057328C" w:rsidRPr="00903FB7" w:rsidRDefault="006F616D" w:rsidP="00627ECC">
      <w:pPr>
        <w:autoSpaceDE w:val="0"/>
        <w:autoSpaceDN w:val="0"/>
        <w:adjustRightInd w:val="0"/>
        <w:spacing w:after="0" w:line="276" w:lineRule="auto"/>
        <w:jc w:val="both"/>
        <w:rPr>
          <w:rFonts w:ascii="Times New Roman" w:hAnsi="Times New Roman" w:cs="Times New Roman"/>
          <w:b/>
          <w:sz w:val="24"/>
          <w:szCs w:val="24"/>
        </w:rPr>
      </w:pPr>
      <w:r w:rsidRPr="00903FB7">
        <w:rPr>
          <w:rFonts w:ascii="Times New Roman" w:hAnsi="Times New Roman" w:cs="Times New Roman"/>
          <w:b/>
          <w:sz w:val="24"/>
          <w:szCs w:val="24"/>
        </w:rPr>
        <w:lastRenderedPageBreak/>
        <w:t>Acknowledgments</w:t>
      </w:r>
    </w:p>
    <w:p w:rsidR="0057328C" w:rsidRPr="00174848" w:rsidRDefault="0057328C" w:rsidP="00D32C98">
      <w:pPr>
        <w:spacing w:after="0" w:line="276" w:lineRule="auto"/>
        <w:jc w:val="both"/>
        <w:rPr>
          <w:rFonts w:ascii="Times New Roman" w:hAnsi="Times New Roman" w:cs="Times New Roman"/>
        </w:rPr>
      </w:pPr>
      <w:r w:rsidRPr="00174848">
        <w:rPr>
          <w:rFonts w:ascii="Times New Roman" w:hAnsi="Times New Roman" w:cs="Times New Roman"/>
        </w:rPr>
        <w:t xml:space="preserve">Authors would like to express his thanks to Department of Physics, R.T.M Nagpur University Nagpur and Principal, </w:t>
      </w:r>
      <w:r w:rsidR="005F4D1F" w:rsidRPr="00174848">
        <w:rPr>
          <w:rFonts w:ascii="Times New Roman" w:hAnsi="Times New Roman" w:cs="Times New Roman"/>
        </w:rPr>
        <w:t>Saraswati Mahila Mahavidyalaya, Saoner</w:t>
      </w:r>
      <w:r w:rsidRPr="00174848">
        <w:rPr>
          <w:rFonts w:ascii="Times New Roman" w:hAnsi="Times New Roman" w:cs="Times New Roman"/>
        </w:rPr>
        <w:t xml:space="preserve"> for providin</w:t>
      </w:r>
      <w:r w:rsidR="003B7DFE">
        <w:rPr>
          <w:rFonts w:ascii="Times New Roman" w:hAnsi="Times New Roman" w:cs="Times New Roman"/>
        </w:rPr>
        <w:t>g research space</w:t>
      </w:r>
      <w:r w:rsidR="002625C2" w:rsidRPr="00174848">
        <w:rPr>
          <w:rFonts w:ascii="Times New Roman" w:hAnsi="Times New Roman" w:cs="Times New Roman"/>
        </w:rPr>
        <w:t xml:space="preserve"> and moral support.</w:t>
      </w:r>
    </w:p>
    <w:p w:rsidR="006375D1" w:rsidRPr="00B376EE" w:rsidRDefault="006375D1" w:rsidP="006375D1">
      <w:pPr>
        <w:autoSpaceDE w:val="0"/>
        <w:autoSpaceDN w:val="0"/>
        <w:adjustRightInd w:val="0"/>
        <w:spacing w:after="0" w:line="276" w:lineRule="auto"/>
        <w:jc w:val="both"/>
        <w:rPr>
          <w:rFonts w:ascii="Times New Roman" w:eastAsia="TimesNewRomanPSMT" w:hAnsi="Times New Roman" w:cs="Times New Roman"/>
          <w:b/>
          <w:sz w:val="24"/>
          <w:szCs w:val="24"/>
        </w:rPr>
      </w:pPr>
      <w:r w:rsidRPr="00B376EE">
        <w:rPr>
          <w:rFonts w:ascii="Times New Roman" w:eastAsia="TimesNewRomanPSMT" w:hAnsi="Times New Roman" w:cs="Times New Roman"/>
          <w:b/>
          <w:sz w:val="24"/>
          <w:szCs w:val="24"/>
        </w:rPr>
        <w:t>References</w:t>
      </w:r>
    </w:p>
    <w:p w:rsidR="006375D1" w:rsidRPr="00505E56" w:rsidRDefault="006375D1" w:rsidP="006375D1">
      <w:pPr>
        <w:autoSpaceDE w:val="0"/>
        <w:autoSpaceDN w:val="0"/>
        <w:adjustRightInd w:val="0"/>
        <w:spacing w:after="0" w:line="276" w:lineRule="auto"/>
        <w:jc w:val="both"/>
        <w:rPr>
          <w:rFonts w:ascii="Times New Roman" w:eastAsia="TimesNewRomanPSMT" w:hAnsi="Times New Roman" w:cs="Times New Roman"/>
        </w:rPr>
      </w:pPr>
      <w:r w:rsidRPr="00505E56">
        <w:rPr>
          <w:rFonts w:ascii="Times New Roman" w:eastAsia="TimesNewRomanPSMT" w:hAnsi="Times New Roman" w:cs="Times New Roman"/>
        </w:rPr>
        <w:t xml:space="preserve">1] M. Ben </w:t>
      </w:r>
      <w:proofErr w:type="spellStart"/>
      <w:r w:rsidRPr="00505E56">
        <w:rPr>
          <w:rFonts w:ascii="Times New Roman" w:eastAsia="TimesNewRomanPSMT" w:hAnsi="Times New Roman" w:cs="Times New Roman"/>
        </w:rPr>
        <w:t>Rabeh</w:t>
      </w:r>
      <w:proofErr w:type="spellEnd"/>
      <w:r w:rsidRPr="00505E56">
        <w:rPr>
          <w:rFonts w:ascii="Times New Roman" w:eastAsia="TimesNewRomanPSMT" w:hAnsi="Times New Roman" w:cs="Times New Roman"/>
        </w:rPr>
        <w:t xml:space="preserve"> and M. </w:t>
      </w:r>
      <w:proofErr w:type="spellStart"/>
      <w:r w:rsidRPr="00505E56">
        <w:rPr>
          <w:rFonts w:ascii="Times New Roman" w:eastAsia="TimesNewRomanPSMT" w:hAnsi="Times New Roman" w:cs="Times New Roman"/>
        </w:rPr>
        <w:t>Kanzari</w:t>
      </w:r>
      <w:proofErr w:type="spellEnd"/>
      <w:r w:rsidRPr="00505E56">
        <w:rPr>
          <w:rFonts w:ascii="Times New Roman" w:eastAsia="TimesNewRomanPSMT" w:hAnsi="Times New Roman" w:cs="Times New Roman"/>
        </w:rPr>
        <w:t xml:space="preserve">, </w:t>
      </w:r>
      <w:r w:rsidRPr="00505E56">
        <w:rPr>
          <w:rFonts w:ascii="Times New Roman" w:hAnsi="Times New Roman" w:cs="Times New Roman"/>
          <w:i/>
          <w:iCs/>
          <w:lang w:bidi="mr-IN"/>
        </w:rPr>
        <w:t>Thin Solid Films</w:t>
      </w:r>
      <w:r w:rsidRPr="00505E56">
        <w:rPr>
          <w:rFonts w:ascii="Times New Roman" w:hAnsi="Times New Roman" w:cs="Times New Roman"/>
          <w:lang w:bidi="mr-IN"/>
        </w:rPr>
        <w:t>, 2011, 519, 7288.</w:t>
      </w:r>
    </w:p>
    <w:p w:rsidR="006375D1" w:rsidRPr="00505E56" w:rsidRDefault="006375D1" w:rsidP="006375D1">
      <w:pPr>
        <w:autoSpaceDE w:val="0"/>
        <w:autoSpaceDN w:val="0"/>
        <w:adjustRightInd w:val="0"/>
        <w:spacing w:after="0" w:line="276" w:lineRule="auto"/>
        <w:jc w:val="both"/>
        <w:rPr>
          <w:rFonts w:ascii="Times New Roman" w:hAnsi="Times New Roman" w:cs="Times New Roman"/>
        </w:rPr>
      </w:pPr>
      <w:r w:rsidRPr="00505E56">
        <w:rPr>
          <w:rFonts w:ascii="Times New Roman" w:hAnsi="Times New Roman" w:cs="Times New Roman"/>
        </w:rPr>
        <w:t xml:space="preserve">2] </w:t>
      </w:r>
      <w:proofErr w:type="spellStart"/>
      <w:r w:rsidRPr="00505E56">
        <w:rPr>
          <w:rFonts w:ascii="Times New Roman" w:hAnsi="Times New Roman" w:cs="Times New Roman"/>
          <w:lang w:bidi="mr-IN"/>
        </w:rPr>
        <w:t>H.Goto</w:t>
      </w:r>
      <w:proofErr w:type="spellEnd"/>
      <w:r w:rsidRPr="00505E56">
        <w:rPr>
          <w:rFonts w:ascii="Times New Roman" w:hAnsi="Times New Roman" w:cs="Times New Roman"/>
          <w:lang w:bidi="mr-IN"/>
        </w:rPr>
        <w:t xml:space="preserve">, </w:t>
      </w:r>
      <w:proofErr w:type="spellStart"/>
      <w:r w:rsidRPr="00505E56">
        <w:rPr>
          <w:rFonts w:ascii="Times New Roman" w:hAnsi="Times New Roman" w:cs="Times New Roman"/>
          <w:lang w:bidi="mr-IN"/>
        </w:rPr>
        <w:t>Y.Hashimoto</w:t>
      </w:r>
      <w:proofErr w:type="spellEnd"/>
      <w:r w:rsidRPr="00505E56">
        <w:rPr>
          <w:rFonts w:ascii="Times New Roman" w:hAnsi="Times New Roman" w:cs="Times New Roman"/>
          <w:lang w:bidi="mr-IN"/>
        </w:rPr>
        <w:t xml:space="preserve">, </w:t>
      </w:r>
      <w:proofErr w:type="spellStart"/>
      <w:r w:rsidRPr="00505E56">
        <w:rPr>
          <w:rFonts w:ascii="Times New Roman" w:hAnsi="Times New Roman" w:cs="Times New Roman"/>
          <w:lang w:bidi="mr-IN"/>
        </w:rPr>
        <w:t>K.Ito</w:t>
      </w:r>
      <w:proofErr w:type="spellEnd"/>
      <w:r w:rsidRPr="00505E56">
        <w:rPr>
          <w:rFonts w:ascii="Times New Roman" w:hAnsi="Times New Roman" w:cs="Times New Roman"/>
          <w:i/>
          <w:iCs/>
          <w:lang w:bidi="mr-IN"/>
        </w:rPr>
        <w:t>, Thin Solid Films</w:t>
      </w:r>
      <w:r w:rsidRPr="00505E56">
        <w:rPr>
          <w:rFonts w:ascii="Times New Roman" w:hAnsi="Times New Roman" w:cs="Times New Roman"/>
          <w:lang w:bidi="mr-IN"/>
        </w:rPr>
        <w:t>, 2004, 451 –452, 552.</w:t>
      </w:r>
    </w:p>
    <w:p w:rsidR="006375D1" w:rsidRPr="00505E56" w:rsidRDefault="006375D1" w:rsidP="006375D1">
      <w:pPr>
        <w:autoSpaceDE w:val="0"/>
        <w:autoSpaceDN w:val="0"/>
        <w:adjustRightInd w:val="0"/>
        <w:spacing w:after="0" w:line="276" w:lineRule="auto"/>
        <w:jc w:val="both"/>
        <w:rPr>
          <w:rFonts w:ascii="Times New Roman" w:hAnsi="Times New Roman" w:cs="Times New Roman"/>
          <w:b/>
          <w:bCs/>
          <w:lang w:bidi="mr-IN"/>
        </w:rPr>
      </w:pPr>
      <w:r w:rsidRPr="00505E56">
        <w:rPr>
          <w:rFonts w:ascii="Times New Roman" w:hAnsi="Times New Roman" w:cs="Times New Roman"/>
        </w:rPr>
        <w:t xml:space="preserve">3] </w:t>
      </w:r>
      <w:r w:rsidRPr="00505E56">
        <w:rPr>
          <w:rFonts w:ascii="Times New Roman" w:hAnsi="Times New Roman" w:cs="Times New Roman"/>
          <w:lang w:bidi="mr-IN"/>
        </w:rPr>
        <w:t xml:space="preserve">S. S. Gupta, M. A. </w:t>
      </w:r>
      <w:proofErr w:type="spellStart"/>
      <w:r w:rsidRPr="00505E56">
        <w:rPr>
          <w:rFonts w:ascii="Times New Roman" w:hAnsi="Times New Roman" w:cs="Times New Roman"/>
          <w:lang w:bidi="mr-IN"/>
        </w:rPr>
        <w:t>Pateria</w:t>
      </w:r>
      <w:proofErr w:type="spellEnd"/>
      <w:r w:rsidRPr="00505E56">
        <w:rPr>
          <w:rFonts w:ascii="Times New Roman" w:hAnsi="Times New Roman" w:cs="Times New Roman"/>
          <w:lang w:bidi="mr-IN"/>
        </w:rPr>
        <w:t xml:space="preserve">, K. </w:t>
      </w:r>
      <w:proofErr w:type="spellStart"/>
      <w:r w:rsidRPr="00505E56">
        <w:rPr>
          <w:rFonts w:ascii="Times New Roman" w:hAnsi="Times New Roman" w:cs="Times New Roman"/>
          <w:lang w:bidi="mr-IN"/>
        </w:rPr>
        <w:t>Deshmukh</w:t>
      </w:r>
      <w:proofErr w:type="spellEnd"/>
      <w:r w:rsidRPr="00505E56">
        <w:rPr>
          <w:rFonts w:ascii="Times New Roman" w:hAnsi="Times New Roman" w:cs="Times New Roman"/>
          <w:lang w:bidi="mr-IN"/>
        </w:rPr>
        <w:t xml:space="preserve">, </w:t>
      </w:r>
      <w:r w:rsidRPr="00505E56">
        <w:rPr>
          <w:rFonts w:ascii="Times New Roman" w:hAnsi="Times New Roman" w:cs="Times New Roman"/>
          <w:i/>
          <w:iCs/>
          <w:lang w:bidi="mr-IN"/>
        </w:rPr>
        <w:t>International Journal of Engineering Technology, Management and Applied Sciences,</w:t>
      </w:r>
      <w:r w:rsidRPr="00505E56">
        <w:rPr>
          <w:rFonts w:ascii="Times New Roman" w:hAnsi="Times New Roman" w:cs="Times New Roman"/>
          <w:lang w:bidi="mr-IN"/>
        </w:rPr>
        <w:t xml:space="preserve"> 2017, 5 (7), 529.</w:t>
      </w:r>
    </w:p>
    <w:p w:rsidR="006375D1" w:rsidRPr="00505E56" w:rsidRDefault="006375D1" w:rsidP="006375D1">
      <w:pPr>
        <w:autoSpaceDE w:val="0"/>
        <w:autoSpaceDN w:val="0"/>
        <w:adjustRightInd w:val="0"/>
        <w:spacing w:after="0" w:line="276" w:lineRule="auto"/>
        <w:jc w:val="both"/>
        <w:rPr>
          <w:rFonts w:ascii="Times New Roman" w:hAnsi="Times New Roman" w:cs="Times New Roman"/>
          <w:color w:val="231F20"/>
        </w:rPr>
      </w:pPr>
      <w:r w:rsidRPr="00505E56">
        <w:rPr>
          <w:rFonts w:ascii="Times New Roman" w:hAnsi="Times New Roman" w:cs="Times New Roman"/>
          <w:color w:val="231F20"/>
        </w:rPr>
        <w:t xml:space="preserve">4] A. Romeo, M. </w:t>
      </w:r>
      <w:proofErr w:type="spellStart"/>
      <w:r w:rsidRPr="00505E56">
        <w:rPr>
          <w:rFonts w:ascii="Times New Roman" w:hAnsi="Times New Roman" w:cs="Times New Roman"/>
          <w:color w:val="231F20"/>
        </w:rPr>
        <w:t>Terheggen</w:t>
      </w:r>
      <w:proofErr w:type="spellEnd"/>
      <w:r w:rsidRPr="00505E56">
        <w:rPr>
          <w:rFonts w:ascii="Times New Roman" w:hAnsi="Times New Roman" w:cs="Times New Roman"/>
          <w:color w:val="231F20"/>
        </w:rPr>
        <w:t xml:space="preserve">, D. </w:t>
      </w:r>
      <w:proofErr w:type="spellStart"/>
      <w:r w:rsidRPr="00505E56">
        <w:rPr>
          <w:rFonts w:ascii="Times New Roman" w:hAnsi="Times New Roman" w:cs="Times New Roman"/>
          <w:color w:val="231F20"/>
        </w:rPr>
        <w:t>Abou-Ras</w:t>
      </w:r>
      <w:proofErr w:type="spellEnd"/>
      <w:r w:rsidRPr="00505E56">
        <w:rPr>
          <w:rFonts w:ascii="Times New Roman" w:hAnsi="Times New Roman" w:cs="Times New Roman"/>
          <w:color w:val="231F20"/>
        </w:rPr>
        <w:t xml:space="preserve">, D. L. </w:t>
      </w:r>
      <w:proofErr w:type="spellStart"/>
      <w:r w:rsidRPr="00505E56">
        <w:rPr>
          <w:rFonts w:ascii="Times New Roman" w:hAnsi="Times New Roman" w:cs="Times New Roman"/>
          <w:color w:val="231F20"/>
        </w:rPr>
        <w:t>Ba¨tzner</w:t>
      </w:r>
      <w:proofErr w:type="spellEnd"/>
      <w:r w:rsidRPr="00505E56">
        <w:rPr>
          <w:rFonts w:ascii="Times New Roman" w:hAnsi="Times New Roman" w:cs="Times New Roman"/>
          <w:color w:val="231F20"/>
        </w:rPr>
        <w:t xml:space="preserve">, F.-J. </w:t>
      </w:r>
      <w:proofErr w:type="spellStart"/>
      <w:r w:rsidRPr="00505E56">
        <w:rPr>
          <w:rFonts w:ascii="Times New Roman" w:hAnsi="Times New Roman" w:cs="Times New Roman"/>
          <w:color w:val="231F20"/>
        </w:rPr>
        <w:t>Haug</w:t>
      </w:r>
      <w:proofErr w:type="spellEnd"/>
      <w:r w:rsidRPr="00505E56">
        <w:rPr>
          <w:rFonts w:ascii="Times New Roman" w:hAnsi="Times New Roman" w:cs="Times New Roman"/>
          <w:color w:val="231F20"/>
        </w:rPr>
        <w:t xml:space="preserve">, M. </w:t>
      </w:r>
      <w:proofErr w:type="spellStart"/>
      <w:r w:rsidRPr="00505E56">
        <w:rPr>
          <w:rFonts w:ascii="Times New Roman" w:hAnsi="Times New Roman" w:cs="Times New Roman"/>
          <w:color w:val="231F20"/>
        </w:rPr>
        <w:t>Ka¨lin</w:t>
      </w:r>
      <w:proofErr w:type="spellEnd"/>
      <w:r w:rsidRPr="00505E56">
        <w:rPr>
          <w:rFonts w:ascii="Times New Roman" w:hAnsi="Times New Roman" w:cs="Times New Roman"/>
          <w:color w:val="231F20"/>
        </w:rPr>
        <w:t xml:space="preserve">, D. </w:t>
      </w:r>
      <w:proofErr w:type="spellStart"/>
      <w:r w:rsidRPr="00505E56">
        <w:rPr>
          <w:rFonts w:ascii="Times New Roman" w:hAnsi="Times New Roman" w:cs="Times New Roman"/>
          <w:color w:val="231F20"/>
        </w:rPr>
        <w:t>Rudmann</w:t>
      </w:r>
      <w:proofErr w:type="spellEnd"/>
      <w:r w:rsidRPr="00505E56">
        <w:rPr>
          <w:rFonts w:ascii="Times New Roman" w:hAnsi="Times New Roman" w:cs="Times New Roman"/>
          <w:color w:val="231F20"/>
        </w:rPr>
        <w:t xml:space="preserve"> and A. N. Tiwari,</w:t>
      </w:r>
      <w:r w:rsidRPr="00505E56">
        <w:rPr>
          <w:rFonts w:ascii="Times New Roman" w:hAnsi="Times New Roman" w:cs="Times New Roman"/>
          <w:color w:val="231F20"/>
          <w:lang w:bidi="mr-IN"/>
        </w:rPr>
        <w:t xml:space="preserve"> </w:t>
      </w:r>
      <w:r w:rsidRPr="00505E56">
        <w:rPr>
          <w:rFonts w:ascii="Times New Roman" w:hAnsi="Times New Roman" w:cs="Times New Roman"/>
          <w:i/>
          <w:iCs/>
          <w:color w:val="231F20"/>
          <w:lang w:bidi="mr-IN"/>
        </w:rPr>
        <w:t>Progress in photovoltaics: research and applications</w:t>
      </w:r>
      <w:r w:rsidRPr="00505E56">
        <w:rPr>
          <w:rFonts w:ascii="Times New Roman" w:hAnsi="Times New Roman" w:cs="Times New Roman"/>
          <w:color w:val="231F20"/>
        </w:rPr>
        <w:t>, 2004, 12, 93.</w:t>
      </w:r>
    </w:p>
    <w:p w:rsidR="006375D1" w:rsidRPr="00505E56" w:rsidRDefault="006375D1" w:rsidP="006375D1">
      <w:pPr>
        <w:autoSpaceDE w:val="0"/>
        <w:autoSpaceDN w:val="0"/>
        <w:adjustRightInd w:val="0"/>
        <w:spacing w:after="0" w:line="276" w:lineRule="auto"/>
        <w:jc w:val="both"/>
        <w:rPr>
          <w:rFonts w:ascii="Times New Roman" w:hAnsi="Times New Roman" w:cs="Times New Roman"/>
        </w:rPr>
      </w:pPr>
      <w:r w:rsidRPr="00505E56">
        <w:rPr>
          <w:rFonts w:ascii="Times New Roman" w:hAnsi="Times New Roman" w:cs="Times New Roman"/>
        </w:rPr>
        <w:t xml:space="preserve">5] D. Fischer, T. Dylla, N. Meyer, M. E. Beck, A. </w:t>
      </w:r>
      <w:proofErr w:type="spellStart"/>
      <w:r w:rsidRPr="00505E56">
        <w:rPr>
          <w:rFonts w:ascii="Times New Roman" w:hAnsi="Times New Roman" w:cs="Times New Roman"/>
        </w:rPr>
        <w:t>J¨ager-Waldau</w:t>
      </w:r>
      <w:proofErr w:type="spellEnd"/>
      <w:r w:rsidRPr="00505E56">
        <w:rPr>
          <w:rFonts w:ascii="Times New Roman" w:hAnsi="Times New Roman" w:cs="Times New Roman"/>
        </w:rPr>
        <w:t xml:space="preserve">, M. Ch. Lux-Steiner, </w:t>
      </w:r>
      <w:r w:rsidRPr="00505E56">
        <w:rPr>
          <w:rFonts w:ascii="Times New Roman" w:hAnsi="Times New Roman" w:cs="Times New Roman"/>
          <w:i/>
          <w:iCs/>
        </w:rPr>
        <w:t xml:space="preserve">Thin Solid Films, </w:t>
      </w:r>
      <w:r w:rsidRPr="00505E56">
        <w:rPr>
          <w:rFonts w:ascii="Times New Roman" w:hAnsi="Times New Roman" w:cs="Times New Roman"/>
        </w:rPr>
        <w:t>2001, 387, 63.</w:t>
      </w:r>
    </w:p>
    <w:p w:rsidR="006375D1" w:rsidRPr="00505E56" w:rsidRDefault="006375D1" w:rsidP="006375D1">
      <w:pPr>
        <w:autoSpaceDE w:val="0"/>
        <w:autoSpaceDN w:val="0"/>
        <w:adjustRightInd w:val="0"/>
        <w:spacing w:after="0" w:line="276" w:lineRule="auto"/>
        <w:jc w:val="both"/>
        <w:rPr>
          <w:rFonts w:ascii="Times New Roman" w:hAnsi="Times New Roman" w:cs="Times New Roman"/>
        </w:rPr>
      </w:pPr>
      <w:r w:rsidRPr="00505E56">
        <w:rPr>
          <w:rFonts w:ascii="Times New Roman" w:hAnsi="Times New Roman" w:cs="Times New Roman"/>
        </w:rPr>
        <w:t xml:space="preserve">6] D. S. Su, W. Neumann and M. </w:t>
      </w:r>
      <w:proofErr w:type="spellStart"/>
      <w:r w:rsidRPr="00505E56">
        <w:rPr>
          <w:rFonts w:ascii="Times New Roman" w:hAnsi="Times New Roman" w:cs="Times New Roman"/>
        </w:rPr>
        <w:t>Giersig</w:t>
      </w:r>
      <w:proofErr w:type="spellEnd"/>
      <w:r w:rsidRPr="00505E56">
        <w:rPr>
          <w:rFonts w:ascii="Times New Roman" w:hAnsi="Times New Roman" w:cs="Times New Roman"/>
        </w:rPr>
        <w:t xml:space="preserve">, </w:t>
      </w:r>
      <w:r w:rsidRPr="00505E56">
        <w:rPr>
          <w:rFonts w:ascii="Times New Roman" w:hAnsi="Times New Roman" w:cs="Times New Roman"/>
          <w:i/>
          <w:iCs/>
        </w:rPr>
        <w:t>Thin Solid Films</w:t>
      </w:r>
      <w:r w:rsidRPr="00505E56">
        <w:rPr>
          <w:rFonts w:ascii="Times New Roman" w:hAnsi="Times New Roman" w:cs="Times New Roman"/>
        </w:rPr>
        <w:t>, 2000, 361, 218.</w:t>
      </w:r>
    </w:p>
    <w:p w:rsidR="006375D1" w:rsidRPr="00505E56" w:rsidRDefault="006375D1" w:rsidP="006375D1">
      <w:pPr>
        <w:autoSpaceDE w:val="0"/>
        <w:autoSpaceDN w:val="0"/>
        <w:adjustRightInd w:val="0"/>
        <w:spacing w:after="0" w:line="276" w:lineRule="auto"/>
        <w:jc w:val="both"/>
        <w:rPr>
          <w:rFonts w:ascii="Times New Roman" w:hAnsi="Times New Roman" w:cs="Times New Roman"/>
          <w:color w:val="000000"/>
        </w:rPr>
      </w:pPr>
      <w:r w:rsidRPr="00505E56">
        <w:rPr>
          <w:rFonts w:ascii="Times New Roman" w:hAnsi="Times New Roman" w:cs="Times New Roman"/>
          <w:color w:val="000000"/>
        </w:rPr>
        <w:t xml:space="preserve">7] M. </w:t>
      </w:r>
      <w:proofErr w:type="spellStart"/>
      <w:r w:rsidRPr="00505E56">
        <w:rPr>
          <w:rFonts w:ascii="Times New Roman" w:hAnsi="Times New Roman" w:cs="Times New Roman"/>
          <w:color w:val="000000"/>
        </w:rPr>
        <w:t>Boustani</w:t>
      </w:r>
      <w:proofErr w:type="spellEnd"/>
      <w:r w:rsidRPr="00505E56">
        <w:rPr>
          <w:rFonts w:ascii="Times New Roman" w:hAnsi="Times New Roman" w:cs="Times New Roman"/>
          <w:color w:val="000000"/>
        </w:rPr>
        <w:t xml:space="preserve">, K. El. </w:t>
      </w:r>
      <w:proofErr w:type="spellStart"/>
      <w:r w:rsidRPr="00505E56">
        <w:rPr>
          <w:rFonts w:ascii="Times New Roman" w:hAnsi="Times New Roman" w:cs="Times New Roman"/>
          <w:color w:val="000000"/>
        </w:rPr>
        <w:t>Assali</w:t>
      </w:r>
      <w:proofErr w:type="spellEnd"/>
      <w:r w:rsidRPr="00505E56">
        <w:rPr>
          <w:rFonts w:ascii="Times New Roman" w:hAnsi="Times New Roman" w:cs="Times New Roman"/>
          <w:color w:val="000000"/>
        </w:rPr>
        <w:t xml:space="preserve">, T. </w:t>
      </w:r>
      <w:proofErr w:type="spellStart"/>
      <w:r w:rsidRPr="00505E56">
        <w:rPr>
          <w:rFonts w:ascii="Times New Roman" w:hAnsi="Times New Roman" w:cs="Times New Roman"/>
          <w:color w:val="000000"/>
        </w:rPr>
        <w:t>Bekkay</w:t>
      </w:r>
      <w:proofErr w:type="spellEnd"/>
      <w:r w:rsidRPr="00505E56">
        <w:rPr>
          <w:rFonts w:ascii="Times New Roman" w:hAnsi="Times New Roman" w:cs="Times New Roman"/>
          <w:color w:val="000000"/>
        </w:rPr>
        <w:t xml:space="preserve"> and A. </w:t>
      </w:r>
      <w:proofErr w:type="spellStart"/>
      <w:r w:rsidRPr="00505E56">
        <w:rPr>
          <w:rFonts w:ascii="Times New Roman" w:hAnsi="Times New Roman" w:cs="Times New Roman"/>
          <w:color w:val="000000"/>
        </w:rPr>
        <w:t>Khiara</w:t>
      </w:r>
      <w:proofErr w:type="spellEnd"/>
      <w:r w:rsidRPr="00505E56">
        <w:rPr>
          <w:rFonts w:ascii="Times New Roman" w:hAnsi="Times New Roman" w:cs="Times New Roman"/>
          <w:color w:val="000000"/>
        </w:rPr>
        <w:t xml:space="preserve">, </w:t>
      </w:r>
      <w:r w:rsidRPr="00505E56">
        <w:rPr>
          <w:rFonts w:ascii="Times New Roman" w:hAnsi="Times New Roman" w:cs="Times New Roman"/>
          <w:i/>
          <w:iCs/>
          <w:color w:val="000000"/>
        </w:rPr>
        <w:t>Solar Energy Materials and Solar Cells</w:t>
      </w:r>
      <w:r w:rsidRPr="00505E56">
        <w:rPr>
          <w:rFonts w:ascii="Times New Roman" w:hAnsi="Times New Roman" w:cs="Times New Roman"/>
          <w:color w:val="000000"/>
        </w:rPr>
        <w:t>, 1997, 45, 369.</w:t>
      </w:r>
    </w:p>
    <w:p w:rsidR="006375D1" w:rsidRPr="00505E56" w:rsidRDefault="006375D1" w:rsidP="006375D1">
      <w:pPr>
        <w:autoSpaceDE w:val="0"/>
        <w:autoSpaceDN w:val="0"/>
        <w:adjustRightInd w:val="0"/>
        <w:spacing w:after="0" w:line="276" w:lineRule="auto"/>
        <w:jc w:val="both"/>
        <w:rPr>
          <w:rFonts w:ascii="Times New Roman" w:eastAsia="TimesNewRomanPSMT" w:hAnsi="Times New Roman" w:cs="Times New Roman"/>
        </w:rPr>
      </w:pPr>
      <w:r w:rsidRPr="00505E56">
        <w:rPr>
          <w:rFonts w:ascii="Times New Roman" w:eastAsia="TimesNewRomanPSMT" w:hAnsi="Times New Roman" w:cs="Times New Roman"/>
        </w:rPr>
        <w:t xml:space="preserve">8] D. </w:t>
      </w:r>
      <w:proofErr w:type="spellStart"/>
      <w:r w:rsidRPr="00505E56">
        <w:rPr>
          <w:rFonts w:ascii="Times New Roman" w:eastAsia="TimesNewRomanPSMT" w:hAnsi="Times New Roman" w:cs="Times New Roman"/>
        </w:rPr>
        <w:t>Prasher</w:t>
      </w:r>
      <w:proofErr w:type="spellEnd"/>
      <w:r w:rsidRPr="00505E56">
        <w:rPr>
          <w:rFonts w:ascii="Times New Roman" w:eastAsia="TimesNewRomanPSMT" w:hAnsi="Times New Roman" w:cs="Times New Roman"/>
        </w:rPr>
        <w:t xml:space="preserve">, K. </w:t>
      </w:r>
      <w:proofErr w:type="spellStart"/>
      <w:r w:rsidRPr="00505E56">
        <w:rPr>
          <w:rFonts w:ascii="Times New Roman" w:eastAsia="TimesNewRomanPSMT" w:hAnsi="Times New Roman" w:cs="Times New Roman"/>
        </w:rPr>
        <w:t>Dhakad</w:t>
      </w:r>
      <w:proofErr w:type="spellEnd"/>
      <w:r w:rsidRPr="00505E56">
        <w:rPr>
          <w:rFonts w:ascii="Times New Roman" w:eastAsia="TimesNewRomanPSMT" w:hAnsi="Times New Roman" w:cs="Times New Roman"/>
        </w:rPr>
        <w:t xml:space="preserve">, A. K. Sharma, V. Thakur and P. </w:t>
      </w:r>
      <w:proofErr w:type="spellStart"/>
      <w:r w:rsidRPr="00505E56">
        <w:rPr>
          <w:rFonts w:ascii="Times New Roman" w:eastAsia="TimesNewRomanPSMT" w:hAnsi="Times New Roman" w:cs="Times New Roman"/>
        </w:rPr>
        <w:t>Rajaram</w:t>
      </w:r>
      <w:proofErr w:type="spellEnd"/>
      <w:r w:rsidRPr="00505E56">
        <w:rPr>
          <w:rFonts w:ascii="Times New Roman" w:eastAsia="TimesNewRomanPSMT" w:hAnsi="Times New Roman" w:cs="Times New Roman"/>
        </w:rPr>
        <w:t xml:space="preserve">, </w:t>
      </w:r>
      <w:r w:rsidRPr="00505E56">
        <w:rPr>
          <w:rFonts w:ascii="Times New Roman" w:hAnsi="Times New Roman" w:cs="Times New Roman"/>
          <w:i/>
          <w:iCs/>
          <w:lang w:bidi="mr-IN"/>
        </w:rPr>
        <w:t>International Journal of Materials Science and Applications</w:t>
      </w:r>
      <w:r w:rsidRPr="00505E56">
        <w:rPr>
          <w:rFonts w:ascii="Times New Roman" w:eastAsia="TimesNewRomanPSMT" w:hAnsi="Times New Roman" w:cs="Times New Roman"/>
        </w:rPr>
        <w:t>, 2004, 3 (1) 1.</w:t>
      </w:r>
    </w:p>
    <w:p w:rsidR="006375D1" w:rsidRPr="00505E56" w:rsidRDefault="006375D1" w:rsidP="006375D1">
      <w:pPr>
        <w:pStyle w:val="Default"/>
        <w:spacing w:line="276" w:lineRule="auto"/>
        <w:jc w:val="both"/>
        <w:rPr>
          <w:sz w:val="22"/>
          <w:szCs w:val="22"/>
        </w:rPr>
      </w:pPr>
      <w:r w:rsidRPr="00505E56">
        <w:rPr>
          <w:sz w:val="22"/>
          <w:szCs w:val="22"/>
        </w:rPr>
        <w:t xml:space="preserve">9] E. Aydin, N. D. </w:t>
      </w:r>
      <w:proofErr w:type="spellStart"/>
      <w:r w:rsidRPr="00505E56">
        <w:rPr>
          <w:sz w:val="22"/>
          <w:szCs w:val="22"/>
        </w:rPr>
        <w:t>Sankir</w:t>
      </w:r>
      <w:proofErr w:type="spellEnd"/>
      <w:r w:rsidRPr="00505E56">
        <w:rPr>
          <w:sz w:val="22"/>
          <w:szCs w:val="22"/>
        </w:rPr>
        <w:t xml:space="preserve">, H. Unver, E. </w:t>
      </w:r>
      <w:proofErr w:type="spellStart"/>
      <w:r w:rsidRPr="00505E56">
        <w:rPr>
          <w:sz w:val="22"/>
          <w:szCs w:val="22"/>
        </w:rPr>
        <w:t>Uluer</w:t>
      </w:r>
      <w:proofErr w:type="spellEnd"/>
      <w:r w:rsidRPr="00505E56">
        <w:rPr>
          <w:sz w:val="22"/>
          <w:szCs w:val="22"/>
        </w:rPr>
        <w:t xml:space="preserve">, </w:t>
      </w:r>
      <w:r w:rsidRPr="00505E56">
        <w:rPr>
          <w:i/>
          <w:iCs/>
          <w:sz w:val="22"/>
          <w:szCs w:val="22"/>
        </w:rPr>
        <w:t>I</w:t>
      </w:r>
      <w:r w:rsidRPr="00505E56">
        <w:rPr>
          <w:i/>
          <w:iCs/>
          <w:sz w:val="22"/>
          <w:szCs w:val="22"/>
          <w:lang w:bidi="mr-IN"/>
        </w:rPr>
        <w:t>nternational Journal of renewable energy research,</w:t>
      </w:r>
      <w:r w:rsidRPr="00505E56">
        <w:rPr>
          <w:sz w:val="22"/>
          <w:szCs w:val="22"/>
          <w:lang w:bidi="mr-IN"/>
        </w:rPr>
        <w:t xml:space="preserve"> </w:t>
      </w:r>
      <w:r w:rsidRPr="00505E56">
        <w:rPr>
          <w:sz w:val="22"/>
          <w:szCs w:val="22"/>
        </w:rPr>
        <w:t xml:space="preserve"> 2012, 2(3) 491.</w:t>
      </w:r>
    </w:p>
    <w:p w:rsidR="006375D1" w:rsidRPr="00505E56" w:rsidRDefault="006375D1" w:rsidP="006375D1">
      <w:pPr>
        <w:autoSpaceDE w:val="0"/>
        <w:autoSpaceDN w:val="0"/>
        <w:adjustRightInd w:val="0"/>
        <w:spacing w:after="0" w:line="276" w:lineRule="auto"/>
        <w:jc w:val="both"/>
        <w:rPr>
          <w:rFonts w:ascii="Times New Roman" w:eastAsia="AdvTimes" w:hAnsi="Times New Roman" w:cs="Times New Roman"/>
        </w:rPr>
      </w:pPr>
      <w:r w:rsidRPr="00505E56">
        <w:rPr>
          <w:rFonts w:ascii="Times New Roman" w:eastAsia="AdvTimes" w:hAnsi="Times New Roman" w:cs="Times New Roman"/>
        </w:rPr>
        <w:t xml:space="preserve">10] S. Roy, P. </w:t>
      </w:r>
      <w:proofErr w:type="spellStart"/>
      <w:r w:rsidRPr="00505E56">
        <w:rPr>
          <w:rFonts w:ascii="Times New Roman" w:eastAsia="AdvTimes" w:hAnsi="Times New Roman" w:cs="Times New Roman"/>
        </w:rPr>
        <w:t>Guha</w:t>
      </w:r>
      <w:proofErr w:type="spellEnd"/>
      <w:r w:rsidRPr="00505E56">
        <w:rPr>
          <w:rFonts w:ascii="Times New Roman" w:eastAsia="AdvTimes" w:hAnsi="Times New Roman" w:cs="Times New Roman"/>
        </w:rPr>
        <w:t xml:space="preserve">, S. Chaudhuri, A.K. Pal, </w:t>
      </w:r>
      <w:r w:rsidRPr="00505E56">
        <w:rPr>
          <w:rFonts w:ascii="Times New Roman" w:eastAsia="AdvTimes" w:hAnsi="Times New Roman" w:cs="Times New Roman"/>
          <w:i/>
          <w:iCs/>
        </w:rPr>
        <w:t>Vacuum</w:t>
      </w:r>
      <w:r w:rsidRPr="00505E56">
        <w:rPr>
          <w:rFonts w:ascii="Times New Roman" w:eastAsia="AdvTimes" w:hAnsi="Times New Roman" w:cs="Times New Roman"/>
        </w:rPr>
        <w:t>, 2002, 65, 27.</w:t>
      </w:r>
    </w:p>
    <w:p w:rsidR="006375D1" w:rsidRPr="00505E56" w:rsidRDefault="006375D1" w:rsidP="006375D1">
      <w:pPr>
        <w:autoSpaceDE w:val="0"/>
        <w:autoSpaceDN w:val="0"/>
        <w:adjustRightInd w:val="0"/>
        <w:spacing w:after="0" w:line="276" w:lineRule="auto"/>
        <w:jc w:val="both"/>
        <w:rPr>
          <w:rFonts w:ascii="Times New Roman" w:hAnsi="Times New Roman" w:cs="Times New Roman"/>
          <w:lang w:bidi="mr-IN"/>
        </w:rPr>
      </w:pPr>
      <w:r w:rsidRPr="00505E56">
        <w:rPr>
          <w:rFonts w:ascii="Times New Roman" w:hAnsi="Times New Roman" w:cs="Times New Roman"/>
        </w:rPr>
        <w:t xml:space="preserve">11] </w:t>
      </w:r>
      <w:r w:rsidRPr="00505E56">
        <w:rPr>
          <w:rFonts w:ascii="Times New Roman" w:hAnsi="Times New Roman" w:cs="Times New Roman"/>
          <w:lang w:bidi="mr-IN"/>
        </w:rPr>
        <w:t xml:space="preserve">A. Amara, W. </w:t>
      </w:r>
      <w:proofErr w:type="spellStart"/>
      <w:r w:rsidRPr="00505E56">
        <w:rPr>
          <w:rFonts w:ascii="Times New Roman" w:hAnsi="Times New Roman" w:cs="Times New Roman"/>
          <w:lang w:bidi="mr-IN"/>
        </w:rPr>
        <w:t>Rezaiki</w:t>
      </w:r>
      <w:proofErr w:type="spellEnd"/>
      <w:r w:rsidRPr="00505E56">
        <w:rPr>
          <w:rFonts w:ascii="Times New Roman" w:hAnsi="Times New Roman" w:cs="Times New Roman"/>
          <w:lang w:bidi="mr-IN"/>
        </w:rPr>
        <w:t xml:space="preserve">, A. </w:t>
      </w:r>
      <w:proofErr w:type="spellStart"/>
      <w:r w:rsidRPr="00505E56">
        <w:rPr>
          <w:rFonts w:ascii="Times New Roman" w:hAnsi="Times New Roman" w:cs="Times New Roman"/>
          <w:lang w:bidi="mr-IN"/>
        </w:rPr>
        <w:t>Ferdi</w:t>
      </w:r>
      <w:proofErr w:type="spellEnd"/>
      <w:r w:rsidRPr="00505E56">
        <w:rPr>
          <w:rFonts w:ascii="Times New Roman" w:hAnsi="Times New Roman" w:cs="Times New Roman"/>
          <w:lang w:bidi="mr-IN"/>
        </w:rPr>
        <w:t xml:space="preserve">, A. </w:t>
      </w:r>
      <w:proofErr w:type="spellStart"/>
      <w:r w:rsidRPr="00505E56">
        <w:rPr>
          <w:rFonts w:ascii="Times New Roman" w:hAnsi="Times New Roman" w:cs="Times New Roman"/>
          <w:lang w:bidi="mr-IN"/>
        </w:rPr>
        <w:t>Hendaoui</w:t>
      </w:r>
      <w:proofErr w:type="spellEnd"/>
      <w:r w:rsidRPr="00505E56">
        <w:rPr>
          <w:rFonts w:ascii="Times New Roman" w:hAnsi="Times New Roman" w:cs="Times New Roman"/>
          <w:lang w:bidi="mr-IN"/>
        </w:rPr>
        <w:t xml:space="preserve">, A. </w:t>
      </w:r>
      <w:proofErr w:type="spellStart"/>
      <w:r w:rsidRPr="00505E56">
        <w:rPr>
          <w:rFonts w:ascii="Times New Roman" w:hAnsi="Times New Roman" w:cs="Times New Roman"/>
          <w:lang w:bidi="mr-IN"/>
        </w:rPr>
        <w:t>Drici</w:t>
      </w:r>
      <w:proofErr w:type="spellEnd"/>
      <w:r w:rsidRPr="00505E56">
        <w:rPr>
          <w:rFonts w:ascii="Times New Roman" w:hAnsi="Times New Roman" w:cs="Times New Roman"/>
          <w:lang w:bidi="mr-IN"/>
        </w:rPr>
        <w:t xml:space="preserve">, M. </w:t>
      </w:r>
      <w:proofErr w:type="spellStart"/>
      <w:r w:rsidRPr="00505E56">
        <w:rPr>
          <w:rFonts w:ascii="Times New Roman" w:hAnsi="Times New Roman" w:cs="Times New Roman"/>
          <w:lang w:bidi="mr-IN"/>
        </w:rPr>
        <w:t>Guerioune</w:t>
      </w:r>
      <w:proofErr w:type="spellEnd"/>
      <w:r w:rsidRPr="00505E56">
        <w:rPr>
          <w:rFonts w:ascii="Times New Roman" w:hAnsi="Times New Roman" w:cs="Times New Roman"/>
          <w:lang w:bidi="mr-IN"/>
        </w:rPr>
        <w:t xml:space="preserve">, J. C. </w:t>
      </w:r>
      <w:proofErr w:type="spellStart"/>
      <w:r w:rsidRPr="00505E56">
        <w:rPr>
          <w:rFonts w:ascii="Times New Roman" w:hAnsi="Times New Roman" w:cs="Times New Roman"/>
          <w:lang w:bidi="mr-IN"/>
        </w:rPr>
        <w:t>Berne`de</w:t>
      </w:r>
      <w:proofErr w:type="spellEnd"/>
      <w:r w:rsidRPr="00505E56">
        <w:rPr>
          <w:rFonts w:ascii="Times New Roman" w:hAnsi="Times New Roman" w:cs="Times New Roman"/>
          <w:lang w:bidi="mr-IN"/>
        </w:rPr>
        <w:t xml:space="preserve">, M. </w:t>
      </w:r>
      <w:proofErr w:type="spellStart"/>
      <w:r w:rsidRPr="00505E56">
        <w:rPr>
          <w:rFonts w:ascii="Times New Roman" w:hAnsi="Times New Roman" w:cs="Times New Roman"/>
          <w:lang w:bidi="mr-IN"/>
        </w:rPr>
        <w:t>Morsli</w:t>
      </w:r>
      <w:proofErr w:type="spellEnd"/>
      <w:r w:rsidRPr="00505E56">
        <w:rPr>
          <w:rFonts w:ascii="Times New Roman" w:hAnsi="Times New Roman" w:cs="Times New Roman"/>
          <w:lang w:bidi="mr-IN"/>
        </w:rPr>
        <w:t xml:space="preserve">, </w:t>
      </w:r>
      <w:r w:rsidR="002E2E67" w:rsidRPr="00505E56">
        <w:rPr>
          <w:rFonts w:ascii="Times New Roman" w:hAnsi="Times New Roman" w:cs="Times New Roman"/>
          <w:i/>
          <w:iCs/>
          <w:lang w:bidi="mr-IN"/>
        </w:rPr>
        <w:t>Solar Energy Materials and</w:t>
      </w:r>
      <w:r w:rsidRPr="00505E56">
        <w:rPr>
          <w:rFonts w:ascii="Times New Roman" w:hAnsi="Times New Roman" w:cs="Times New Roman"/>
          <w:i/>
          <w:iCs/>
          <w:lang w:bidi="mr-IN"/>
        </w:rPr>
        <w:t xml:space="preserve"> Solar Cells</w:t>
      </w:r>
      <w:r w:rsidRPr="00505E56">
        <w:rPr>
          <w:rFonts w:ascii="Times New Roman" w:hAnsi="Times New Roman" w:cs="Times New Roman"/>
          <w:lang w:bidi="mr-IN"/>
        </w:rPr>
        <w:t>, 2007, 91, 1916.</w:t>
      </w:r>
    </w:p>
    <w:p w:rsidR="006375D1" w:rsidRPr="00505E56" w:rsidRDefault="006375D1" w:rsidP="006375D1">
      <w:pPr>
        <w:autoSpaceDE w:val="0"/>
        <w:autoSpaceDN w:val="0"/>
        <w:adjustRightInd w:val="0"/>
        <w:spacing w:after="0" w:line="276" w:lineRule="auto"/>
        <w:jc w:val="both"/>
        <w:rPr>
          <w:rFonts w:ascii="Times New Roman" w:hAnsi="Times New Roman" w:cs="Times New Roman"/>
        </w:rPr>
      </w:pPr>
      <w:r w:rsidRPr="00505E56">
        <w:rPr>
          <w:rFonts w:ascii="Times New Roman" w:hAnsi="Times New Roman" w:cs="Times New Roman"/>
        </w:rPr>
        <w:t>12] T. P. Sharma, S. K. Sharma, R. Kumar and G. Jain</w:t>
      </w:r>
      <w:r w:rsidRPr="00505E56">
        <w:rPr>
          <w:rFonts w:ascii="Times New Roman" w:hAnsi="Times New Roman" w:cs="Times New Roman"/>
          <w:i/>
          <w:iCs/>
        </w:rPr>
        <w:t xml:space="preserve">, </w:t>
      </w:r>
      <w:r w:rsidRPr="00505E56">
        <w:rPr>
          <w:rFonts w:ascii="Times New Roman" w:hAnsi="Times New Roman" w:cs="Times New Roman"/>
          <w:i/>
          <w:iCs/>
          <w:lang w:bidi="mr-IN"/>
        </w:rPr>
        <w:t>International Journal of Recent Research and Review</w:t>
      </w:r>
      <w:r w:rsidRPr="00505E56">
        <w:rPr>
          <w:rFonts w:ascii="Times New Roman" w:hAnsi="Times New Roman" w:cs="Times New Roman"/>
          <w:lang w:bidi="mr-IN"/>
        </w:rPr>
        <w:t>, June 2012, II, 39.</w:t>
      </w:r>
    </w:p>
    <w:p w:rsidR="006375D1" w:rsidRPr="00505E56" w:rsidRDefault="006375D1" w:rsidP="006375D1">
      <w:pPr>
        <w:spacing w:after="0" w:line="276" w:lineRule="auto"/>
        <w:jc w:val="both"/>
        <w:rPr>
          <w:rFonts w:ascii="Times New Roman" w:hAnsi="Times New Roman" w:cs="Times New Roman"/>
        </w:rPr>
      </w:pPr>
      <w:r w:rsidRPr="00505E56">
        <w:rPr>
          <w:rFonts w:ascii="Times New Roman" w:hAnsi="Times New Roman" w:cs="Times New Roman"/>
        </w:rPr>
        <w:t xml:space="preserve">13] A. </w:t>
      </w:r>
      <w:proofErr w:type="spellStart"/>
      <w:r w:rsidRPr="00505E56">
        <w:rPr>
          <w:rFonts w:ascii="Times New Roman" w:hAnsi="Times New Roman" w:cs="Times New Roman"/>
        </w:rPr>
        <w:t>Parreta</w:t>
      </w:r>
      <w:proofErr w:type="spellEnd"/>
      <w:r w:rsidRPr="00505E56">
        <w:rPr>
          <w:rFonts w:ascii="Times New Roman" w:hAnsi="Times New Roman" w:cs="Times New Roman"/>
        </w:rPr>
        <w:t xml:space="preserve">, M. L. </w:t>
      </w:r>
      <w:proofErr w:type="spellStart"/>
      <w:r w:rsidRPr="00505E56">
        <w:rPr>
          <w:rFonts w:ascii="Times New Roman" w:hAnsi="Times New Roman" w:cs="Times New Roman"/>
        </w:rPr>
        <w:t>Addonizia</w:t>
      </w:r>
      <w:proofErr w:type="spellEnd"/>
      <w:r w:rsidRPr="00505E56">
        <w:rPr>
          <w:rFonts w:ascii="Times New Roman" w:hAnsi="Times New Roman" w:cs="Times New Roman"/>
        </w:rPr>
        <w:t xml:space="preserve">, A. </w:t>
      </w:r>
      <w:proofErr w:type="spellStart"/>
      <w:r w:rsidRPr="00505E56">
        <w:rPr>
          <w:rFonts w:ascii="Times New Roman" w:hAnsi="Times New Roman" w:cs="Times New Roman"/>
        </w:rPr>
        <w:t>Agati</w:t>
      </w:r>
      <w:proofErr w:type="spellEnd"/>
      <w:r w:rsidRPr="00505E56">
        <w:rPr>
          <w:rFonts w:ascii="Times New Roman" w:hAnsi="Times New Roman" w:cs="Times New Roman"/>
        </w:rPr>
        <w:t xml:space="preserve">, M. Pellegrino, L. </w:t>
      </w:r>
      <w:proofErr w:type="spellStart"/>
      <w:r w:rsidRPr="00505E56">
        <w:rPr>
          <w:rFonts w:ascii="Times New Roman" w:hAnsi="Times New Roman" w:cs="Times New Roman"/>
        </w:rPr>
        <w:t>Quercia</w:t>
      </w:r>
      <w:proofErr w:type="spellEnd"/>
      <w:r w:rsidRPr="00505E56">
        <w:rPr>
          <w:rFonts w:ascii="Times New Roman" w:hAnsi="Times New Roman" w:cs="Times New Roman"/>
        </w:rPr>
        <w:t xml:space="preserve">, F. </w:t>
      </w:r>
      <w:proofErr w:type="spellStart"/>
      <w:r w:rsidRPr="00505E56">
        <w:rPr>
          <w:rFonts w:ascii="Times New Roman" w:hAnsi="Times New Roman" w:cs="Times New Roman"/>
        </w:rPr>
        <w:t>Cardellini</w:t>
      </w:r>
      <w:proofErr w:type="spellEnd"/>
      <w:r w:rsidRPr="00505E56">
        <w:rPr>
          <w:rFonts w:ascii="Times New Roman" w:hAnsi="Times New Roman" w:cs="Times New Roman"/>
        </w:rPr>
        <w:t xml:space="preserve">, J. Kessler, H. W. </w:t>
      </w:r>
      <w:proofErr w:type="spellStart"/>
      <w:r w:rsidRPr="00505E56">
        <w:rPr>
          <w:rFonts w:ascii="Times New Roman" w:hAnsi="Times New Roman" w:cs="Times New Roman"/>
        </w:rPr>
        <w:t>Schock</w:t>
      </w:r>
      <w:proofErr w:type="spellEnd"/>
      <w:r w:rsidRPr="00505E56">
        <w:rPr>
          <w:rFonts w:ascii="Times New Roman" w:hAnsi="Times New Roman" w:cs="Times New Roman"/>
        </w:rPr>
        <w:t xml:space="preserve">, </w:t>
      </w:r>
      <w:r w:rsidRPr="00505E56">
        <w:rPr>
          <w:rFonts w:ascii="Times New Roman" w:hAnsi="Times New Roman" w:cs="Times New Roman"/>
          <w:i/>
          <w:iCs/>
        </w:rPr>
        <w:t>Japanese Journal of Applied Physics,1993,</w:t>
      </w:r>
      <w:r w:rsidRPr="00505E56">
        <w:rPr>
          <w:rFonts w:ascii="Times New Roman" w:hAnsi="Times New Roman" w:cs="Times New Roman"/>
        </w:rPr>
        <w:t xml:space="preserve"> 32, 80.</w:t>
      </w:r>
    </w:p>
    <w:p w:rsidR="006375D1" w:rsidRPr="00505E56" w:rsidRDefault="006375D1" w:rsidP="006375D1">
      <w:pPr>
        <w:spacing w:after="0" w:line="276" w:lineRule="auto"/>
        <w:jc w:val="both"/>
        <w:rPr>
          <w:rFonts w:ascii="Times New Roman" w:hAnsi="Times New Roman" w:cs="Times New Roman"/>
        </w:rPr>
      </w:pPr>
      <w:r w:rsidRPr="00505E56">
        <w:rPr>
          <w:rFonts w:ascii="Times New Roman" w:hAnsi="Times New Roman" w:cs="Times New Roman"/>
        </w:rPr>
        <w:t xml:space="preserve">14] A.H. </w:t>
      </w:r>
      <w:proofErr w:type="spellStart"/>
      <w:r w:rsidRPr="00505E56">
        <w:rPr>
          <w:rFonts w:ascii="Times New Roman" w:hAnsi="Times New Roman" w:cs="Times New Roman"/>
        </w:rPr>
        <w:t>Moharriam</w:t>
      </w:r>
      <w:proofErr w:type="spellEnd"/>
      <w:r w:rsidRPr="00505E56">
        <w:rPr>
          <w:rFonts w:ascii="Times New Roman" w:hAnsi="Times New Roman" w:cs="Times New Roman"/>
        </w:rPr>
        <w:t xml:space="preserve">, M. M. Hafiz, A. Salem, </w:t>
      </w:r>
      <w:r w:rsidRPr="00505E56">
        <w:rPr>
          <w:rFonts w:ascii="Times New Roman" w:hAnsi="Times New Roman" w:cs="Times New Roman"/>
          <w:i/>
          <w:iCs/>
        </w:rPr>
        <w:t>Applied Surface Sciences</w:t>
      </w:r>
      <w:r w:rsidRPr="00505E56">
        <w:rPr>
          <w:rFonts w:ascii="Times New Roman" w:hAnsi="Times New Roman" w:cs="Times New Roman"/>
        </w:rPr>
        <w:t>, 2001, 172, 61.</w:t>
      </w:r>
    </w:p>
    <w:p w:rsidR="006375D1" w:rsidRPr="00505E56" w:rsidRDefault="006375D1" w:rsidP="006375D1">
      <w:pPr>
        <w:spacing w:after="0" w:line="276" w:lineRule="auto"/>
        <w:jc w:val="both"/>
        <w:rPr>
          <w:rFonts w:ascii="Times New Roman" w:hAnsi="Times New Roman" w:cs="Times New Roman"/>
        </w:rPr>
      </w:pPr>
      <w:r w:rsidRPr="00505E56">
        <w:rPr>
          <w:rFonts w:ascii="Times New Roman" w:hAnsi="Times New Roman" w:cs="Times New Roman"/>
        </w:rPr>
        <w:t xml:space="preserve">15] M. </w:t>
      </w:r>
      <w:proofErr w:type="spellStart"/>
      <w:r w:rsidRPr="00505E56">
        <w:rPr>
          <w:rFonts w:ascii="Times New Roman" w:hAnsi="Times New Roman" w:cs="Times New Roman"/>
        </w:rPr>
        <w:t>Dhanam</w:t>
      </w:r>
      <w:proofErr w:type="spellEnd"/>
      <w:r w:rsidRPr="00505E56">
        <w:rPr>
          <w:rFonts w:ascii="Times New Roman" w:hAnsi="Times New Roman" w:cs="Times New Roman"/>
        </w:rPr>
        <w:t xml:space="preserve">, R. </w:t>
      </w:r>
      <w:proofErr w:type="spellStart"/>
      <w:r w:rsidRPr="00505E56">
        <w:rPr>
          <w:rFonts w:ascii="Times New Roman" w:hAnsi="Times New Roman" w:cs="Times New Roman"/>
        </w:rPr>
        <w:t>Balasundaraprabhu</w:t>
      </w:r>
      <w:proofErr w:type="spellEnd"/>
      <w:r w:rsidRPr="00505E56">
        <w:rPr>
          <w:rFonts w:ascii="Times New Roman" w:hAnsi="Times New Roman" w:cs="Times New Roman"/>
        </w:rPr>
        <w:t xml:space="preserve">, S. </w:t>
      </w:r>
      <w:proofErr w:type="spellStart"/>
      <w:r w:rsidRPr="00505E56">
        <w:rPr>
          <w:rFonts w:ascii="Times New Roman" w:hAnsi="Times New Roman" w:cs="Times New Roman"/>
        </w:rPr>
        <w:t>Jaykumar</w:t>
      </w:r>
      <w:proofErr w:type="spellEnd"/>
      <w:r w:rsidRPr="00505E56">
        <w:rPr>
          <w:rFonts w:ascii="Times New Roman" w:hAnsi="Times New Roman" w:cs="Times New Roman"/>
        </w:rPr>
        <w:t xml:space="preserve">, P. </w:t>
      </w:r>
      <w:proofErr w:type="spellStart"/>
      <w:r w:rsidRPr="00505E56">
        <w:rPr>
          <w:rFonts w:ascii="Times New Roman" w:hAnsi="Times New Roman" w:cs="Times New Roman"/>
        </w:rPr>
        <w:t>Gapalakrishnam</w:t>
      </w:r>
      <w:proofErr w:type="spellEnd"/>
      <w:r w:rsidRPr="00505E56">
        <w:rPr>
          <w:rFonts w:ascii="Times New Roman" w:hAnsi="Times New Roman" w:cs="Times New Roman"/>
        </w:rPr>
        <w:t xml:space="preserve">, M. D. </w:t>
      </w:r>
      <w:proofErr w:type="spellStart"/>
      <w:r w:rsidRPr="00505E56">
        <w:rPr>
          <w:rFonts w:ascii="Times New Roman" w:hAnsi="Times New Roman" w:cs="Times New Roman"/>
        </w:rPr>
        <w:t>Kannam</w:t>
      </w:r>
      <w:proofErr w:type="spellEnd"/>
      <w:r w:rsidRPr="00505E56">
        <w:rPr>
          <w:rFonts w:ascii="Times New Roman" w:hAnsi="Times New Roman" w:cs="Times New Roman"/>
        </w:rPr>
        <w:t xml:space="preserve">, </w:t>
      </w:r>
      <w:proofErr w:type="spellStart"/>
      <w:r w:rsidRPr="00505E56">
        <w:rPr>
          <w:rFonts w:ascii="Times New Roman" w:hAnsi="Times New Roman" w:cs="Times New Roman"/>
          <w:i/>
          <w:iCs/>
        </w:rPr>
        <w:t>Physica</w:t>
      </w:r>
      <w:proofErr w:type="spellEnd"/>
      <w:r w:rsidRPr="00505E56">
        <w:rPr>
          <w:rFonts w:ascii="Times New Roman" w:hAnsi="Times New Roman" w:cs="Times New Roman"/>
          <w:i/>
          <w:iCs/>
        </w:rPr>
        <w:t xml:space="preserve"> Status solidi (a)</w:t>
      </w:r>
      <w:r w:rsidRPr="00505E56">
        <w:rPr>
          <w:rFonts w:ascii="Times New Roman" w:hAnsi="Times New Roman" w:cs="Times New Roman"/>
        </w:rPr>
        <w:t>, 2002, 191, 149.</w:t>
      </w:r>
    </w:p>
    <w:p w:rsidR="006375D1" w:rsidRPr="00505E56" w:rsidRDefault="006375D1" w:rsidP="006375D1">
      <w:pPr>
        <w:autoSpaceDE w:val="0"/>
        <w:autoSpaceDN w:val="0"/>
        <w:adjustRightInd w:val="0"/>
        <w:spacing w:after="0" w:line="276" w:lineRule="auto"/>
        <w:jc w:val="both"/>
        <w:rPr>
          <w:rFonts w:ascii="Times New Roman" w:hAnsi="Times New Roman" w:cs="Times New Roman"/>
          <w:color w:val="000000"/>
        </w:rPr>
      </w:pPr>
      <w:r w:rsidRPr="00505E56">
        <w:rPr>
          <w:rFonts w:ascii="Times New Roman" w:hAnsi="Times New Roman" w:cs="Times New Roman"/>
          <w:bCs/>
        </w:rPr>
        <w:t xml:space="preserve">16] A. S. </w:t>
      </w:r>
      <w:proofErr w:type="spellStart"/>
      <w:r w:rsidRPr="00505E56">
        <w:rPr>
          <w:rFonts w:ascii="Times New Roman" w:hAnsi="Times New Roman" w:cs="Times New Roman"/>
          <w:bCs/>
        </w:rPr>
        <w:t>Meshram</w:t>
      </w:r>
      <w:proofErr w:type="spellEnd"/>
      <w:r w:rsidRPr="00505E56">
        <w:rPr>
          <w:rFonts w:ascii="Times New Roman" w:hAnsi="Times New Roman" w:cs="Times New Roman"/>
          <w:bCs/>
        </w:rPr>
        <w:t xml:space="preserve">, Y. D. </w:t>
      </w:r>
      <w:proofErr w:type="spellStart"/>
      <w:r w:rsidRPr="00505E56">
        <w:rPr>
          <w:rFonts w:ascii="Times New Roman" w:hAnsi="Times New Roman" w:cs="Times New Roman"/>
          <w:bCs/>
        </w:rPr>
        <w:t>Tembhurkar</w:t>
      </w:r>
      <w:proofErr w:type="spellEnd"/>
      <w:r w:rsidRPr="00505E56">
        <w:rPr>
          <w:rFonts w:ascii="Times New Roman" w:hAnsi="Times New Roman" w:cs="Times New Roman"/>
          <w:bCs/>
        </w:rPr>
        <w:t xml:space="preserve"> and O. P. </w:t>
      </w:r>
      <w:proofErr w:type="spellStart"/>
      <w:r w:rsidRPr="00505E56">
        <w:rPr>
          <w:rFonts w:ascii="Times New Roman" w:hAnsi="Times New Roman" w:cs="Times New Roman"/>
          <w:bCs/>
        </w:rPr>
        <w:t>Chimankar</w:t>
      </w:r>
      <w:proofErr w:type="spellEnd"/>
      <w:r w:rsidRPr="00505E56">
        <w:rPr>
          <w:rFonts w:ascii="Times New Roman" w:hAnsi="Times New Roman" w:cs="Times New Roman"/>
          <w:bCs/>
        </w:rPr>
        <w:t xml:space="preserve">, </w:t>
      </w:r>
      <w:r w:rsidRPr="00505E56">
        <w:rPr>
          <w:rFonts w:ascii="Times New Roman" w:hAnsi="Times New Roman" w:cs="Times New Roman"/>
          <w:bCs/>
          <w:i/>
          <w:iCs/>
          <w:color w:val="000000"/>
        </w:rPr>
        <w:t>International Journal of Scientific Research in Physics and Applied Sciences</w:t>
      </w:r>
      <w:r w:rsidRPr="00505E56">
        <w:rPr>
          <w:rFonts w:ascii="Times New Roman" w:hAnsi="Times New Roman" w:cs="Times New Roman"/>
          <w:bCs/>
          <w:color w:val="000000"/>
        </w:rPr>
        <w:t xml:space="preserve">, 2018, </w:t>
      </w:r>
      <w:r w:rsidRPr="00505E56">
        <w:rPr>
          <w:rFonts w:ascii="Times New Roman" w:hAnsi="Times New Roman" w:cs="Times New Roman"/>
          <w:color w:val="000000"/>
        </w:rPr>
        <w:t>6 (6) 34.</w:t>
      </w:r>
    </w:p>
    <w:p w:rsidR="006375D1" w:rsidRPr="00505E56" w:rsidRDefault="006375D1" w:rsidP="006375D1">
      <w:pPr>
        <w:autoSpaceDE w:val="0"/>
        <w:autoSpaceDN w:val="0"/>
        <w:adjustRightInd w:val="0"/>
        <w:spacing w:after="0" w:line="276" w:lineRule="auto"/>
        <w:jc w:val="both"/>
        <w:rPr>
          <w:rFonts w:ascii="Times New Roman" w:hAnsi="Times New Roman" w:cs="Times New Roman"/>
          <w:lang w:bidi="mr-IN"/>
        </w:rPr>
      </w:pPr>
      <w:r w:rsidRPr="00505E56">
        <w:rPr>
          <w:rFonts w:ascii="Times New Roman" w:hAnsi="Times New Roman" w:cs="Times New Roman"/>
          <w:color w:val="231F20"/>
        </w:rPr>
        <w:t xml:space="preserve">17] </w:t>
      </w:r>
      <w:r w:rsidRPr="00505E56">
        <w:rPr>
          <w:rFonts w:ascii="Times New Roman" w:hAnsi="Times New Roman" w:cs="Times New Roman"/>
          <w:lang w:bidi="mr-IN"/>
        </w:rPr>
        <w:t xml:space="preserve">B.G. </w:t>
      </w:r>
      <w:proofErr w:type="spellStart"/>
      <w:r w:rsidRPr="00505E56">
        <w:rPr>
          <w:rFonts w:ascii="Times New Roman" w:hAnsi="Times New Roman" w:cs="Times New Roman"/>
          <w:lang w:bidi="mr-IN"/>
        </w:rPr>
        <w:t>Jeyaprakash</w:t>
      </w:r>
      <w:proofErr w:type="spellEnd"/>
      <w:r w:rsidRPr="00505E56">
        <w:rPr>
          <w:rFonts w:ascii="Times New Roman" w:hAnsi="Times New Roman" w:cs="Times New Roman"/>
          <w:lang w:bidi="mr-IN"/>
        </w:rPr>
        <w:t xml:space="preserve">, R. Ashok Kumar, K. </w:t>
      </w:r>
      <w:proofErr w:type="spellStart"/>
      <w:r w:rsidRPr="00505E56">
        <w:rPr>
          <w:rFonts w:ascii="Times New Roman" w:hAnsi="Times New Roman" w:cs="Times New Roman"/>
          <w:lang w:bidi="mr-IN"/>
        </w:rPr>
        <w:t>Kesavan</w:t>
      </w:r>
      <w:proofErr w:type="spellEnd"/>
      <w:r w:rsidRPr="00505E56">
        <w:rPr>
          <w:rFonts w:ascii="Times New Roman" w:hAnsi="Times New Roman" w:cs="Times New Roman"/>
          <w:lang w:bidi="mr-IN"/>
        </w:rPr>
        <w:t xml:space="preserve">, A. </w:t>
      </w:r>
      <w:proofErr w:type="spellStart"/>
      <w:r w:rsidRPr="00505E56">
        <w:rPr>
          <w:rFonts w:ascii="Times New Roman" w:hAnsi="Times New Roman" w:cs="Times New Roman"/>
          <w:lang w:bidi="mr-IN"/>
        </w:rPr>
        <w:t>Amalarani</w:t>
      </w:r>
      <w:proofErr w:type="spellEnd"/>
      <w:r w:rsidRPr="00505E56">
        <w:rPr>
          <w:rFonts w:ascii="Times New Roman" w:hAnsi="Times New Roman" w:cs="Times New Roman"/>
          <w:lang w:bidi="mr-IN"/>
        </w:rPr>
        <w:t xml:space="preserve">, </w:t>
      </w:r>
      <w:r w:rsidRPr="00505E56">
        <w:rPr>
          <w:rFonts w:ascii="Times New Roman" w:hAnsi="Times New Roman" w:cs="Times New Roman"/>
          <w:i/>
          <w:iCs/>
          <w:lang w:bidi="mr-IN"/>
        </w:rPr>
        <w:t>Journal of American Science,</w:t>
      </w:r>
      <w:r w:rsidRPr="00505E56">
        <w:rPr>
          <w:rFonts w:ascii="Times New Roman" w:hAnsi="Times New Roman" w:cs="Times New Roman"/>
          <w:lang w:bidi="mr-IN"/>
        </w:rPr>
        <w:t>2010, 6(3) 22.</w:t>
      </w:r>
    </w:p>
    <w:p w:rsidR="006375D1" w:rsidRPr="00505E56" w:rsidRDefault="006375D1" w:rsidP="006375D1">
      <w:pPr>
        <w:autoSpaceDE w:val="0"/>
        <w:autoSpaceDN w:val="0"/>
        <w:adjustRightInd w:val="0"/>
        <w:spacing w:after="0" w:line="276" w:lineRule="auto"/>
        <w:jc w:val="both"/>
        <w:rPr>
          <w:rFonts w:ascii="Times New Roman" w:hAnsi="Times New Roman" w:cs="Times New Roman"/>
          <w:lang w:bidi="mr-IN"/>
        </w:rPr>
      </w:pPr>
      <w:r w:rsidRPr="00505E56">
        <w:rPr>
          <w:rFonts w:ascii="Times New Roman" w:hAnsi="Times New Roman" w:cs="Times New Roman"/>
        </w:rPr>
        <w:t xml:space="preserve">18] </w:t>
      </w:r>
      <w:r w:rsidRPr="00505E56">
        <w:rPr>
          <w:rFonts w:ascii="Times New Roman" w:hAnsi="Times New Roman" w:cs="Times New Roman"/>
          <w:lang w:bidi="mr-IN"/>
        </w:rPr>
        <w:t xml:space="preserve">N. </w:t>
      </w:r>
      <w:proofErr w:type="spellStart"/>
      <w:r w:rsidRPr="00505E56">
        <w:rPr>
          <w:rFonts w:ascii="Times New Roman" w:hAnsi="Times New Roman" w:cs="Times New Roman"/>
          <w:lang w:bidi="mr-IN"/>
        </w:rPr>
        <w:t>Suriyanarayanana</w:t>
      </w:r>
      <w:proofErr w:type="spellEnd"/>
      <w:r w:rsidRPr="00505E56">
        <w:rPr>
          <w:rFonts w:ascii="Times New Roman" w:hAnsi="Times New Roman" w:cs="Times New Roman"/>
          <w:lang w:bidi="mr-IN"/>
        </w:rPr>
        <w:t xml:space="preserve"> and C. Mahendran, </w:t>
      </w:r>
      <w:r w:rsidRPr="00505E56">
        <w:rPr>
          <w:rFonts w:ascii="Times New Roman" w:hAnsi="Times New Roman" w:cs="Times New Roman"/>
          <w:i/>
          <w:iCs/>
          <w:lang w:bidi="mr-IN"/>
        </w:rPr>
        <w:t>Archives of Physics Research</w:t>
      </w:r>
      <w:r w:rsidRPr="00505E56">
        <w:rPr>
          <w:rFonts w:ascii="Times New Roman" w:hAnsi="Times New Roman" w:cs="Times New Roman"/>
          <w:lang w:bidi="mr-IN"/>
        </w:rPr>
        <w:t>, 2012, 3 (1) 54.</w:t>
      </w:r>
    </w:p>
    <w:p w:rsidR="006375D1" w:rsidRPr="00505E56" w:rsidRDefault="006375D1" w:rsidP="006375D1">
      <w:pPr>
        <w:pStyle w:val="Default"/>
        <w:spacing w:line="276" w:lineRule="auto"/>
        <w:jc w:val="both"/>
        <w:rPr>
          <w:sz w:val="22"/>
          <w:szCs w:val="22"/>
        </w:rPr>
      </w:pPr>
      <w:r w:rsidRPr="00505E56">
        <w:rPr>
          <w:color w:val="231F20"/>
          <w:sz w:val="22"/>
          <w:szCs w:val="22"/>
        </w:rPr>
        <w:t xml:space="preserve">19] </w:t>
      </w:r>
      <w:r w:rsidRPr="00505E56">
        <w:rPr>
          <w:bCs/>
          <w:sz w:val="22"/>
          <w:szCs w:val="22"/>
        </w:rPr>
        <w:t xml:space="preserve">A. S. </w:t>
      </w:r>
      <w:proofErr w:type="spellStart"/>
      <w:r w:rsidRPr="00505E56">
        <w:rPr>
          <w:bCs/>
          <w:sz w:val="22"/>
          <w:szCs w:val="22"/>
        </w:rPr>
        <w:t>Meshram</w:t>
      </w:r>
      <w:proofErr w:type="spellEnd"/>
      <w:r w:rsidRPr="00505E56">
        <w:rPr>
          <w:bCs/>
          <w:sz w:val="22"/>
          <w:szCs w:val="22"/>
        </w:rPr>
        <w:t xml:space="preserve">, Y. D. </w:t>
      </w:r>
      <w:proofErr w:type="spellStart"/>
      <w:r w:rsidRPr="00505E56">
        <w:rPr>
          <w:bCs/>
          <w:sz w:val="22"/>
          <w:szCs w:val="22"/>
        </w:rPr>
        <w:t>Tembhurkar</w:t>
      </w:r>
      <w:proofErr w:type="spellEnd"/>
      <w:r w:rsidRPr="00505E56">
        <w:rPr>
          <w:bCs/>
          <w:sz w:val="22"/>
          <w:szCs w:val="22"/>
        </w:rPr>
        <w:t xml:space="preserve"> and O. P. </w:t>
      </w:r>
      <w:proofErr w:type="spellStart"/>
      <w:r w:rsidRPr="00505E56">
        <w:rPr>
          <w:bCs/>
          <w:sz w:val="22"/>
          <w:szCs w:val="22"/>
        </w:rPr>
        <w:t>Chimankar</w:t>
      </w:r>
      <w:proofErr w:type="spellEnd"/>
      <w:r w:rsidRPr="00505E56">
        <w:rPr>
          <w:bCs/>
          <w:sz w:val="22"/>
          <w:szCs w:val="22"/>
        </w:rPr>
        <w:t xml:space="preserve">, </w:t>
      </w:r>
      <w:r w:rsidRPr="00505E56">
        <w:rPr>
          <w:bCs/>
          <w:i/>
          <w:iCs/>
          <w:sz w:val="22"/>
          <w:szCs w:val="22"/>
        </w:rPr>
        <w:t>International Journal of Advance Research in Science and Engineering</w:t>
      </w:r>
      <w:r w:rsidRPr="00505E56">
        <w:rPr>
          <w:bCs/>
          <w:sz w:val="22"/>
          <w:szCs w:val="22"/>
        </w:rPr>
        <w:t>, 2017, 6 (9), 1735.</w:t>
      </w:r>
    </w:p>
    <w:p w:rsidR="006375D1" w:rsidRPr="00505E56" w:rsidRDefault="006375D1" w:rsidP="006375D1">
      <w:pPr>
        <w:autoSpaceDE w:val="0"/>
        <w:autoSpaceDN w:val="0"/>
        <w:adjustRightInd w:val="0"/>
        <w:spacing w:after="0" w:line="276" w:lineRule="auto"/>
        <w:jc w:val="both"/>
        <w:rPr>
          <w:rFonts w:ascii="Times New Roman" w:hAnsi="Times New Roman" w:cs="Times New Roman"/>
          <w:color w:val="000000"/>
          <w:u w:val="single"/>
        </w:rPr>
      </w:pPr>
      <w:r w:rsidRPr="00505E56">
        <w:rPr>
          <w:rFonts w:ascii="Times New Roman" w:hAnsi="Times New Roman" w:cs="Times New Roman"/>
          <w:bCs/>
        </w:rPr>
        <w:t>20] R. Guan, X. Wang, and Q. Sun</w:t>
      </w:r>
      <w:r w:rsidRPr="00505E56">
        <w:rPr>
          <w:rFonts w:ascii="Times New Roman" w:hAnsi="Times New Roman" w:cs="Times New Roman"/>
          <w:bCs/>
          <w:i/>
          <w:iCs/>
        </w:rPr>
        <w:t xml:space="preserve">, </w:t>
      </w:r>
      <w:r w:rsidRPr="00505E56">
        <w:rPr>
          <w:rFonts w:ascii="Times New Roman" w:hAnsi="Times New Roman" w:cs="Times New Roman"/>
          <w:i/>
          <w:iCs/>
        </w:rPr>
        <w:t>Journal of Nanomaterials, Journal of Nanomaterials</w:t>
      </w:r>
      <w:r w:rsidRPr="00505E56">
        <w:rPr>
          <w:rFonts w:ascii="Times New Roman" w:hAnsi="Times New Roman" w:cs="Times New Roman"/>
        </w:rPr>
        <w:t xml:space="preserve">, 2015, 2015 Article ID 579489, 1. </w:t>
      </w:r>
    </w:p>
    <w:p w:rsidR="006375D1" w:rsidRPr="00505E56" w:rsidRDefault="006375D1" w:rsidP="006375D1">
      <w:pPr>
        <w:autoSpaceDE w:val="0"/>
        <w:autoSpaceDN w:val="0"/>
        <w:adjustRightInd w:val="0"/>
        <w:spacing w:after="0" w:line="276" w:lineRule="auto"/>
        <w:jc w:val="both"/>
        <w:rPr>
          <w:rFonts w:ascii="Times New Roman" w:hAnsi="Times New Roman" w:cs="Times New Roman"/>
        </w:rPr>
      </w:pPr>
      <w:r w:rsidRPr="00505E56">
        <w:rPr>
          <w:rFonts w:ascii="Times New Roman" w:hAnsi="Times New Roman" w:cs="Times New Roman"/>
        </w:rPr>
        <w:t xml:space="preserve">21] X. H. Xu, F. Wang, J. J. Liu, K. C. Park, M. </w:t>
      </w:r>
      <w:proofErr w:type="spellStart"/>
      <w:r w:rsidRPr="00505E56">
        <w:rPr>
          <w:rFonts w:ascii="Times New Roman" w:hAnsi="Times New Roman" w:cs="Times New Roman"/>
        </w:rPr>
        <w:t>Fujishige</w:t>
      </w:r>
      <w:proofErr w:type="spellEnd"/>
      <w:r w:rsidRPr="00505E56">
        <w:rPr>
          <w:rFonts w:ascii="Times New Roman" w:hAnsi="Times New Roman" w:cs="Times New Roman"/>
        </w:rPr>
        <w:t xml:space="preserve">, </w:t>
      </w:r>
      <w:r w:rsidR="00E760DF" w:rsidRPr="00505E56">
        <w:rPr>
          <w:rFonts w:ascii="Times New Roman" w:hAnsi="Times New Roman" w:cs="Times New Roman"/>
          <w:i/>
          <w:iCs/>
        </w:rPr>
        <w:t>Solar Energy Materials and</w:t>
      </w:r>
      <w:r w:rsidRPr="00505E56">
        <w:rPr>
          <w:rFonts w:ascii="Times New Roman" w:hAnsi="Times New Roman" w:cs="Times New Roman"/>
          <w:i/>
          <w:iCs/>
        </w:rPr>
        <w:t xml:space="preserve"> Solar Cells,</w:t>
      </w:r>
      <w:r w:rsidRPr="00505E56">
        <w:rPr>
          <w:rFonts w:ascii="Times New Roman" w:hAnsi="Times New Roman" w:cs="Times New Roman"/>
        </w:rPr>
        <w:t xml:space="preserve"> 2011, 95, 791. </w:t>
      </w:r>
    </w:p>
    <w:p w:rsidR="006375D1" w:rsidRPr="00505E56" w:rsidRDefault="006375D1" w:rsidP="006375D1">
      <w:pPr>
        <w:autoSpaceDE w:val="0"/>
        <w:autoSpaceDN w:val="0"/>
        <w:adjustRightInd w:val="0"/>
        <w:spacing w:after="0" w:line="276" w:lineRule="auto"/>
        <w:jc w:val="both"/>
        <w:rPr>
          <w:rFonts w:ascii="Times New Roman" w:hAnsi="Times New Roman" w:cs="Times New Roman"/>
        </w:rPr>
      </w:pPr>
      <w:r w:rsidRPr="00505E56">
        <w:rPr>
          <w:rFonts w:ascii="Times New Roman" w:eastAsia="AdvTimes" w:hAnsi="Times New Roman" w:cs="Times New Roman"/>
        </w:rPr>
        <w:t xml:space="preserve">22] </w:t>
      </w:r>
      <w:r w:rsidRPr="00505E56">
        <w:rPr>
          <w:rFonts w:ascii="Times New Roman" w:hAnsi="Times New Roman" w:cs="Times New Roman"/>
        </w:rPr>
        <w:t xml:space="preserve">JCPSD File Powder diffraction Data File, </w:t>
      </w:r>
      <w:r w:rsidRPr="007C5C5C">
        <w:rPr>
          <w:rFonts w:ascii="Times New Roman" w:hAnsi="Times New Roman" w:cs="Times New Roman"/>
          <w:i/>
          <w:iCs/>
        </w:rPr>
        <w:t>Joint committee of Powder Diffraction Standard, International Center for Diffraction Data</w:t>
      </w:r>
      <w:r w:rsidRPr="00505E56">
        <w:rPr>
          <w:rFonts w:ascii="Times New Roman" w:hAnsi="Times New Roman" w:cs="Times New Roman"/>
        </w:rPr>
        <w:t>, USA Card No. 34-1498.</w:t>
      </w:r>
    </w:p>
    <w:p w:rsidR="006375D1" w:rsidRPr="00505E56" w:rsidRDefault="006375D1" w:rsidP="006375D1">
      <w:pPr>
        <w:autoSpaceDE w:val="0"/>
        <w:autoSpaceDN w:val="0"/>
        <w:adjustRightInd w:val="0"/>
        <w:spacing w:after="0" w:line="276" w:lineRule="auto"/>
        <w:jc w:val="both"/>
        <w:rPr>
          <w:rFonts w:ascii="Times New Roman" w:hAnsi="Times New Roman" w:cs="Times New Roman"/>
        </w:rPr>
      </w:pPr>
      <w:r w:rsidRPr="00505E56">
        <w:rPr>
          <w:rFonts w:ascii="Times New Roman" w:hAnsi="Times New Roman" w:cs="Times New Roman"/>
        </w:rPr>
        <w:t xml:space="preserve">23] JCPSD File Powder diffraction Data File, </w:t>
      </w:r>
      <w:r w:rsidRPr="007C5C5C">
        <w:rPr>
          <w:rFonts w:ascii="Times New Roman" w:hAnsi="Times New Roman" w:cs="Times New Roman"/>
          <w:i/>
          <w:iCs/>
        </w:rPr>
        <w:t xml:space="preserve">Joint committee of Powder Diffraction Standard, International Center for Diffraction Data, </w:t>
      </w:r>
      <w:r w:rsidRPr="00505E56">
        <w:rPr>
          <w:rFonts w:ascii="Times New Roman" w:hAnsi="Times New Roman" w:cs="Times New Roman"/>
        </w:rPr>
        <w:t>USA Card No. 65-2732.</w:t>
      </w:r>
    </w:p>
    <w:p w:rsidR="006375D1" w:rsidRPr="00505E56" w:rsidRDefault="006375D1" w:rsidP="006375D1">
      <w:pPr>
        <w:autoSpaceDE w:val="0"/>
        <w:autoSpaceDN w:val="0"/>
        <w:adjustRightInd w:val="0"/>
        <w:spacing w:after="0" w:line="276" w:lineRule="auto"/>
        <w:jc w:val="both"/>
        <w:rPr>
          <w:rFonts w:ascii="Times New Roman" w:hAnsi="Times New Roman" w:cs="Times New Roman"/>
          <w:color w:val="000000"/>
        </w:rPr>
      </w:pPr>
      <w:r w:rsidRPr="00505E56">
        <w:rPr>
          <w:rFonts w:ascii="Times New Roman" w:hAnsi="Times New Roman" w:cs="Times New Roman"/>
          <w:color w:val="000000"/>
        </w:rPr>
        <w:lastRenderedPageBreak/>
        <w:t xml:space="preserve">24] D. </w:t>
      </w:r>
      <w:proofErr w:type="spellStart"/>
      <w:r w:rsidRPr="00505E56">
        <w:rPr>
          <w:rFonts w:ascii="Times New Roman" w:hAnsi="Times New Roman" w:cs="Times New Roman"/>
          <w:color w:val="000000"/>
        </w:rPr>
        <w:t>Sridevi</w:t>
      </w:r>
      <w:proofErr w:type="spellEnd"/>
      <w:r w:rsidRPr="00505E56">
        <w:rPr>
          <w:rFonts w:ascii="Times New Roman" w:hAnsi="Times New Roman" w:cs="Times New Roman"/>
          <w:color w:val="000000"/>
        </w:rPr>
        <w:t xml:space="preserve"> and K. V. Reddy, </w:t>
      </w:r>
      <w:r w:rsidRPr="00505E56">
        <w:rPr>
          <w:rFonts w:ascii="Times New Roman" w:hAnsi="Times New Roman" w:cs="Times New Roman"/>
          <w:i/>
          <w:iCs/>
          <w:color w:val="000000"/>
        </w:rPr>
        <w:t>Thin Solid Films</w:t>
      </w:r>
      <w:r w:rsidRPr="00505E56">
        <w:rPr>
          <w:rFonts w:ascii="Times New Roman" w:hAnsi="Times New Roman" w:cs="Times New Roman"/>
          <w:color w:val="000000"/>
        </w:rPr>
        <w:t>, 1986, 141, 157.</w:t>
      </w:r>
    </w:p>
    <w:p w:rsidR="006375D1" w:rsidRPr="00505E56" w:rsidRDefault="006375D1" w:rsidP="006375D1">
      <w:pPr>
        <w:autoSpaceDE w:val="0"/>
        <w:autoSpaceDN w:val="0"/>
        <w:adjustRightInd w:val="0"/>
        <w:spacing w:after="0" w:line="276" w:lineRule="auto"/>
        <w:jc w:val="both"/>
        <w:rPr>
          <w:rFonts w:ascii="Times New Roman" w:hAnsi="Times New Roman" w:cs="Times New Roman"/>
        </w:rPr>
      </w:pPr>
      <w:r w:rsidRPr="00505E56">
        <w:rPr>
          <w:rFonts w:ascii="Times New Roman" w:hAnsi="Times New Roman" w:cs="Times New Roman"/>
        </w:rPr>
        <w:t xml:space="preserve">25] K. M. A. Hussain, J. </w:t>
      </w:r>
      <w:proofErr w:type="spellStart"/>
      <w:r w:rsidRPr="00505E56">
        <w:rPr>
          <w:rFonts w:ascii="Times New Roman" w:hAnsi="Times New Roman" w:cs="Times New Roman"/>
        </w:rPr>
        <w:t>Podder</w:t>
      </w:r>
      <w:proofErr w:type="spellEnd"/>
      <w:r w:rsidRPr="00505E56">
        <w:rPr>
          <w:rFonts w:ascii="Times New Roman" w:hAnsi="Times New Roman" w:cs="Times New Roman"/>
        </w:rPr>
        <w:t xml:space="preserve">, D. K. </w:t>
      </w:r>
      <w:proofErr w:type="spellStart"/>
      <w:r w:rsidRPr="00505E56">
        <w:rPr>
          <w:rFonts w:ascii="Times New Roman" w:hAnsi="Times New Roman" w:cs="Times New Roman"/>
        </w:rPr>
        <w:t>Saha</w:t>
      </w:r>
      <w:proofErr w:type="spellEnd"/>
      <w:r w:rsidRPr="00505E56">
        <w:rPr>
          <w:rFonts w:ascii="Times New Roman" w:hAnsi="Times New Roman" w:cs="Times New Roman"/>
        </w:rPr>
        <w:t xml:space="preserve"> and M. </w:t>
      </w:r>
      <w:proofErr w:type="spellStart"/>
      <w:r w:rsidRPr="00505E56">
        <w:rPr>
          <w:rFonts w:ascii="Times New Roman" w:hAnsi="Times New Roman" w:cs="Times New Roman"/>
        </w:rPr>
        <w:t>Ichimura</w:t>
      </w:r>
      <w:proofErr w:type="spellEnd"/>
      <w:r w:rsidRPr="00505E56">
        <w:rPr>
          <w:rFonts w:ascii="Times New Roman" w:hAnsi="Times New Roman" w:cs="Times New Roman"/>
        </w:rPr>
        <w:t xml:space="preserve">, </w:t>
      </w:r>
      <w:r w:rsidRPr="00505E56">
        <w:rPr>
          <w:rFonts w:ascii="Times New Roman" w:hAnsi="Times New Roman" w:cs="Times New Roman"/>
          <w:i/>
          <w:iCs/>
        </w:rPr>
        <w:t>Indian Journal of Pure and Applied Physics</w:t>
      </w:r>
      <w:r w:rsidRPr="00505E56">
        <w:rPr>
          <w:rFonts w:ascii="Times New Roman" w:hAnsi="Times New Roman" w:cs="Times New Roman"/>
        </w:rPr>
        <w:t>, 2012, 50, 117.</w:t>
      </w:r>
    </w:p>
    <w:p w:rsidR="006375D1" w:rsidRPr="00505E56" w:rsidRDefault="006375D1" w:rsidP="006375D1">
      <w:pPr>
        <w:autoSpaceDE w:val="0"/>
        <w:autoSpaceDN w:val="0"/>
        <w:adjustRightInd w:val="0"/>
        <w:spacing w:after="0" w:line="276" w:lineRule="auto"/>
        <w:jc w:val="both"/>
        <w:rPr>
          <w:rFonts w:ascii="Times New Roman" w:hAnsi="Times New Roman" w:cs="Times New Roman"/>
          <w:color w:val="000000"/>
        </w:rPr>
      </w:pPr>
      <w:r w:rsidRPr="00505E56">
        <w:rPr>
          <w:rFonts w:ascii="Times New Roman" w:hAnsi="Times New Roman" w:cs="Times New Roman"/>
        </w:rPr>
        <w:t xml:space="preserve">31] T. </w:t>
      </w:r>
      <w:proofErr w:type="spellStart"/>
      <w:r w:rsidRPr="00505E56">
        <w:rPr>
          <w:rFonts w:ascii="Times New Roman" w:hAnsi="Times New Roman" w:cs="Times New Roman"/>
        </w:rPr>
        <w:t>Hurma</w:t>
      </w:r>
      <w:proofErr w:type="spellEnd"/>
      <w:r w:rsidRPr="00505E56">
        <w:rPr>
          <w:rFonts w:ascii="Times New Roman" w:hAnsi="Times New Roman" w:cs="Times New Roman"/>
        </w:rPr>
        <w:t xml:space="preserve">, </w:t>
      </w:r>
      <w:r w:rsidRPr="00505E56">
        <w:rPr>
          <w:rFonts w:ascii="Times New Roman" w:hAnsi="Times New Roman" w:cs="Times New Roman"/>
          <w:i/>
          <w:iCs/>
        </w:rPr>
        <w:t>Indian Journal of Pure and Applied Physics</w:t>
      </w:r>
      <w:r w:rsidRPr="00505E56">
        <w:rPr>
          <w:rFonts w:ascii="Times New Roman" w:hAnsi="Times New Roman" w:cs="Times New Roman"/>
        </w:rPr>
        <w:t>, 2016, 54, 797.</w:t>
      </w:r>
    </w:p>
    <w:p w:rsidR="006375D1" w:rsidRPr="00505E56" w:rsidRDefault="006375D1" w:rsidP="006375D1">
      <w:pPr>
        <w:autoSpaceDE w:val="0"/>
        <w:autoSpaceDN w:val="0"/>
        <w:adjustRightInd w:val="0"/>
        <w:spacing w:after="0" w:line="276" w:lineRule="auto"/>
        <w:jc w:val="both"/>
        <w:rPr>
          <w:rFonts w:ascii="Times New Roman" w:hAnsi="Times New Roman" w:cs="Times New Roman"/>
          <w:bCs/>
        </w:rPr>
      </w:pPr>
      <w:r w:rsidRPr="00505E56">
        <w:rPr>
          <w:rFonts w:ascii="Times New Roman" w:hAnsi="Times New Roman" w:cs="Times New Roman"/>
          <w:bCs/>
        </w:rPr>
        <w:t xml:space="preserve">32] </w:t>
      </w:r>
      <w:r w:rsidRPr="00505E56">
        <w:rPr>
          <w:rFonts w:ascii="Times New Roman" w:eastAsia="AdvTimes_rm" w:hAnsi="Times New Roman" w:cs="Times New Roman"/>
        </w:rPr>
        <w:t xml:space="preserve">H. Chen, Y. Lu and W. Hwang, </w:t>
      </w:r>
      <w:r w:rsidRPr="00505E56">
        <w:rPr>
          <w:rFonts w:ascii="Times New Roman" w:hAnsi="Times New Roman" w:cs="Times New Roman"/>
          <w:i/>
          <w:iCs/>
        </w:rPr>
        <w:t>Materials Transactions</w:t>
      </w:r>
      <w:r w:rsidRPr="00505E56">
        <w:rPr>
          <w:rFonts w:ascii="Times New Roman" w:eastAsia="AdvTimes_rm" w:hAnsi="Times New Roman" w:cs="Times New Roman"/>
        </w:rPr>
        <w:t>, 2005, 46 (4) 872.</w:t>
      </w:r>
    </w:p>
    <w:p w:rsidR="006375D1" w:rsidRPr="00505E56" w:rsidRDefault="006375D1" w:rsidP="006375D1">
      <w:pPr>
        <w:autoSpaceDE w:val="0"/>
        <w:autoSpaceDN w:val="0"/>
        <w:adjustRightInd w:val="0"/>
        <w:spacing w:after="0" w:line="276" w:lineRule="auto"/>
        <w:jc w:val="both"/>
        <w:rPr>
          <w:rFonts w:ascii="Times New Roman" w:hAnsi="Times New Roman" w:cs="Times New Roman"/>
          <w:b/>
          <w:bCs/>
          <w:lang w:bidi="mr-IN"/>
        </w:rPr>
      </w:pPr>
      <w:r w:rsidRPr="00505E56">
        <w:rPr>
          <w:rFonts w:ascii="Times New Roman" w:hAnsi="Times New Roman" w:cs="Times New Roman"/>
        </w:rPr>
        <w:t xml:space="preserve">33] </w:t>
      </w:r>
      <w:r w:rsidRPr="00505E56">
        <w:rPr>
          <w:rFonts w:ascii="Times New Roman" w:hAnsi="Times New Roman" w:cs="Times New Roman"/>
          <w:lang w:bidi="mr-IN"/>
        </w:rPr>
        <w:t>M. N. Al-</w:t>
      </w:r>
      <w:proofErr w:type="spellStart"/>
      <w:r w:rsidRPr="00505E56">
        <w:rPr>
          <w:rFonts w:ascii="Times New Roman" w:hAnsi="Times New Roman" w:cs="Times New Roman"/>
          <w:lang w:bidi="mr-IN"/>
        </w:rPr>
        <w:t>Jabery</w:t>
      </w:r>
      <w:proofErr w:type="spellEnd"/>
      <w:r w:rsidRPr="00505E56">
        <w:rPr>
          <w:rFonts w:ascii="Times New Roman" w:hAnsi="Times New Roman" w:cs="Times New Roman"/>
          <w:lang w:bidi="mr-IN"/>
        </w:rPr>
        <w:t>, Q. A. Abbas, H. S. Al-</w:t>
      </w:r>
      <w:proofErr w:type="spellStart"/>
      <w:r w:rsidRPr="00505E56">
        <w:rPr>
          <w:rFonts w:ascii="Times New Roman" w:hAnsi="Times New Roman" w:cs="Times New Roman"/>
          <w:lang w:bidi="mr-IN"/>
        </w:rPr>
        <w:t>Jumaili</w:t>
      </w:r>
      <w:proofErr w:type="spellEnd"/>
      <w:r w:rsidRPr="00505E56">
        <w:rPr>
          <w:rFonts w:ascii="Times New Roman" w:hAnsi="Times New Roman" w:cs="Times New Roman"/>
          <w:lang w:bidi="mr-IN"/>
        </w:rPr>
        <w:t xml:space="preserve">, </w:t>
      </w:r>
      <w:r w:rsidRPr="00505E56">
        <w:rPr>
          <w:rFonts w:ascii="Times New Roman" w:hAnsi="Times New Roman" w:cs="Times New Roman"/>
          <w:i/>
          <w:iCs/>
          <w:lang w:bidi="mr-IN"/>
        </w:rPr>
        <w:t>Iraqi Journal of Physics</w:t>
      </w:r>
      <w:r w:rsidRPr="00505E56">
        <w:rPr>
          <w:rFonts w:ascii="Times New Roman" w:hAnsi="Times New Roman" w:cs="Times New Roman"/>
          <w:lang w:bidi="mr-IN"/>
        </w:rPr>
        <w:t>, 2012 10(19), 70.</w:t>
      </w:r>
    </w:p>
    <w:p w:rsidR="006375D1" w:rsidRPr="00505E56" w:rsidRDefault="006375D1" w:rsidP="006375D1">
      <w:pPr>
        <w:autoSpaceDE w:val="0"/>
        <w:autoSpaceDN w:val="0"/>
        <w:adjustRightInd w:val="0"/>
        <w:spacing w:after="0" w:line="276" w:lineRule="auto"/>
        <w:jc w:val="both"/>
        <w:rPr>
          <w:rFonts w:ascii="Times New Roman" w:hAnsi="Times New Roman" w:cs="Times New Roman"/>
        </w:rPr>
      </w:pPr>
      <w:r w:rsidRPr="00505E56">
        <w:rPr>
          <w:rFonts w:ascii="Times New Roman" w:hAnsi="Times New Roman" w:cs="Times New Roman"/>
        </w:rPr>
        <w:t xml:space="preserve">34] K. R. </w:t>
      </w:r>
      <w:proofErr w:type="spellStart"/>
      <w:r w:rsidRPr="00505E56">
        <w:rPr>
          <w:rFonts w:ascii="Times New Roman" w:hAnsi="Times New Roman" w:cs="Times New Roman"/>
        </w:rPr>
        <w:t>Murali</w:t>
      </w:r>
      <w:proofErr w:type="spellEnd"/>
      <w:r w:rsidRPr="00505E56">
        <w:rPr>
          <w:rFonts w:ascii="Times New Roman" w:hAnsi="Times New Roman" w:cs="Times New Roman"/>
        </w:rPr>
        <w:t xml:space="preserve">, P. Muthusamy, A. </w:t>
      </w:r>
      <w:proofErr w:type="spellStart"/>
      <w:r w:rsidRPr="00505E56">
        <w:rPr>
          <w:rFonts w:ascii="Times New Roman" w:hAnsi="Times New Roman" w:cs="Times New Roman"/>
        </w:rPr>
        <w:t>Panneerselvam</w:t>
      </w:r>
      <w:proofErr w:type="spellEnd"/>
      <w:r w:rsidRPr="00505E56">
        <w:rPr>
          <w:rFonts w:ascii="Times New Roman" w:hAnsi="Times New Roman" w:cs="Times New Roman"/>
        </w:rPr>
        <w:t xml:space="preserve">, </w:t>
      </w:r>
      <w:r w:rsidRPr="00505E56">
        <w:rPr>
          <w:rFonts w:ascii="Times New Roman" w:hAnsi="Times New Roman" w:cs="Times New Roman"/>
          <w:i/>
          <w:iCs/>
          <w:lang w:bidi="mr-IN"/>
        </w:rPr>
        <w:t>Journal of Materials Science: Materials in Electronics</w:t>
      </w:r>
      <w:r w:rsidRPr="00505E56">
        <w:rPr>
          <w:rFonts w:ascii="Times New Roman" w:hAnsi="Times New Roman" w:cs="Times New Roman"/>
          <w:lang w:bidi="mr-IN"/>
        </w:rPr>
        <w:t xml:space="preserve">, 2013, </w:t>
      </w:r>
      <w:r w:rsidRPr="00505E56">
        <w:rPr>
          <w:rFonts w:ascii="Times New Roman" w:hAnsi="Times New Roman" w:cs="Times New Roman"/>
        </w:rPr>
        <w:t>24, 3412.</w:t>
      </w:r>
    </w:p>
    <w:p w:rsidR="006375D1" w:rsidRPr="00505E56" w:rsidRDefault="006375D1" w:rsidP="006375D1">
      <w:pPr>
        <w:spacing w:after="0" w:line="276" w:lineRule="auto"/>
        <w:jc w:val="both"/>
        <w:rPr>
          <w:rFonts w:ascii="Times New Roman" w:hAnsi="Times New Roman" w:cs="Times New Roman"/>
        </w:rPr>
      </w:pPr>
      <w:r w:rsidRPr="00505E56">
        <w:rPr>
          <w:rFonts w:ascii="Times New Roman" w:hAnsi="Times New Roman" w:cs="Times New Roman"/>
        </w:rPr>
        <w:t xml:space="preserve">35] A. H. </w:t>
      </w:r>
      <w:proofErr w:type="spellStart"/>
      <w:r w:rsidRPr="00505E56">
        <w:rPr>
          <w:rFonts w:ascii="Times New Roman" w:hAnsi="Times New Roman" w:cs="Times New Roman"/>
        </w:rPr>
        <w:t>Reshak</w:t>
      </w:r>
      <w:proofErr w:type="spellEnd"/>
      <w:r w:rsidRPr="00505E56">
        <w:rPr>
          <w:rFonts w:ascii="Times New Roman" w:hAnsi="Times New Roman" w:cs="Times New Roman"/>
        </w:rPr>
        <w:t xml:space="preserve"> and S. </w:t>
      </w:r>
      <w:proofErr w:type="spellStart"/>
      <w:r w:rsidRPr="00505E56">
        <w:rPr>
          <w:rFonts w:ascii="Times New Roman" w:hAnsi="Times New Roman" w:cs="Times New Roman"/>
        </w:rPr>
        <w:t>Auluck</w:t>
      </w:r>
      <w:proofErr w:type="spellEnd"/>
      <w:r w:rsidRPr="00505E56">
        <w:rPr>
          <w:rFonts w:ascii="Times New Roman" w:hAnsi="Times New Roman"/>
          <w:bCs/>
        </w:rPr>
        <w:t>,</w:t>
      </w:r>
      <w:r w:rsidRPr="00505E56">
        <w:rPr>
          <w:rFonts w:ascii="Times New Roman" w:hAnsi="Times New Roman" w:cs="Times New Roman"/>
        </w:rPr>
        <w:t xml:space="preserve"> </w:t>
      </w:r>
      <w:r w:rsidRPr="00505E56">
        <w:rPr>
          <w:rFonts w:ascii="Times New Roman" w:hAnsi="Times New Roman" w:cs="Times New Roman"/>
          <w:i/>
        </w:rPr>
        <w:t>PMC Physics</w:t>
      </w:r>
      <w:r w:rsidRPr="00505E56">
        <w:rPr>
          <w:rFonts w:ascii="Times New Roman" w:hAnsi="Times New Roman" w:cs="Times New Roman"/>
          <w:iCs/>
        </w:rPr>
        <w:t>, 2008, B 1 (12) 1.</w:t>
      </w:r>
    </w:p>
    <w:p w:rsidR="006375D1" w:rsidRPr="00505E56" w:rsidRDefault="006375D1" w:rsidP="006375D1">
      <w:pPr>
        <w:autoSpaceDE w:val="0"/>
        <w:autoSpaceDN w:val="0"/>
        <w:adjustRightInd w:val="0"/>
        <w:spacing w:after="0" w:line="276" w:lineRule="auto"/>
        <w:jc w:val="both"/>
        <w:rPr>
          <w:rFonts w:ascii="Times New Roman" w:hAnsi="Times New Roman" w:cs="Times New Roman"/>
        </w:rPr>
      </w:pPr>
      <w:r w:rsidRPr="00505E56">
        <w:rPr>
          <w:rFonts w:ascii="Times New Roman" w:hAnsi="Times New Roman" w:cs="Times New Roman"/>
        </w:rPr>
        <w:t xml:space="preserve">36] J. E. Jaffe and A. </w:t>
      </w:r>
      <w:proofErr w:type="spellStart"/>
      <w:r w:rsidRPr="00505E56">
        <w:rPr>
          <w:rFonts w:ascii="Times New Roman" w:hAnsi="Times New Roman" w:cs="Times New Roman"/>
        </w:rPr>
        <w:t>Zunger</w:t>
      </w:r>
      <w:proofErr w:type="spellEnd"/>
      <w:r w:rsidRPr="00505E56">
        <w:rPr>
          <w:rFonts w:ascii="Times New Roman" w:hAnsi="Times New Roman" w:cs="Times New Roman"/>
        </w:rPr>
        <w:t xml:space="preserve">, </w:t>
      </w:r>
      <w:r w:rsidRPr="00505E56">
        <w:rPr>
          <w:rFonts w:ascii="Times New Roman" w:hAnsi="Times New Roman" w:cs="Times New Roman"/>
          <w:i/>
          <w:iCs/>
        </w:rPr>
        <w:t>Physical Review B</w:t>
      </w:r>
      <w:r w:rsidRPr="00505E56">
        <w:rPr>
          <w:rFonts w:ascii="Times New Roman" w:hAnsi="Times New Roman" w:cs="Times New Roman"/>
        </w:rPr>
        <w:t>, 1993, 27(8), 5176.</w:t>
      </w:r>
    </w:p>
    <w:p w:rsidR="006375D1" w:rsidRPr="00505E56" w:rsidRDefault="006375D1" w:rsidP="006375D1">
      <w:pPr>
        <w:autoSpaceDE w:val="0"/>
        <w:autoSpaceDN w:val="0"/>
        <w:adjustRightInd w:val="0"/>
        <w:spacing w:after="0" w:line="276" w:lineRule="auto"/>
        <w:jc w:val="both"/>
        <w:rPr>
          <w:rFonts w:ascii="Times New Roman" w:hAnsi="Times New Roman" w:cs="Times New Roman"/>
        </w:rPr>
      </w:pPr>
      <w:r w:rsidRPr="00505E56">
        <w:rPr>
          <w:rFonts w:ascii="Times New Roman" w:hAnsi="Times New Roman" w:cs="Times New Roman"/>
          <w:color w:val="231F20"/>
        </w:rPr>
        <w:t xml:space="preserve">37] </w:t>
      </w:r>
      <w:r w:rsidRPr="00505E56">
        <w:rPr>
          <w:rFonts w:ascii="Times New Roman" w:hAnsi="Times New Roman" w:cs="Times New Roman"/>
          <w:lang w:bidi="mr-IN"/>
        </w:rPr>
        <w:t xml:space="preserve">A. </w:t>
      </w:r>
      <w:proofErr w:type="spellStart"/>
      <w:r w:rsidRPr="00505E56">
        <w:rPr>
          <w:rFonts w:ascii="Times New Roman" w:hAnsi="Times New Roman" w:cs="Times New Roman"/>
          <w:lang w:bidi="mr-IN"/>
        </w:rPr>
        <w:t>Kotbi</w:t>
      </w:r>
      <w:proofErr w:type="spellEnd"/>
      <w:r w:rsidRPr="00505E56">
        <w:rPr>
          <w:rFonts w:ascii="Times New Roman" w:hAnsi="Times New Roman" w:cs="Times New Roman"/>
          <w:lang w:bidi="mr-IN"/>
        </w:rPr>
        <w:t xml:space="preserve">, B. </w:t>
      </w:r>
      <w:proofErr w:type="spellStart"/>
      <w:r w:rsidRPr="00505E56">
        <w:rPr>
          <w:rFonts w:ascii="Times New Roman" w:hAnsi="Times New Roman" w:cs="Times New Roman"/>
          <w:lang w:bidi="mr-IN"/>
        </w:rPr>
        <w:t>Hartiti</w:t>
      </w:r>
      <w:proofErr w:type="spellEnd"/>
      <w:r w:rsidRPr="00505E56">
        <w:rPr>
          <w:rFonts w:ascii="Times New Roman" w:hAnsi="Times New Roman" w:cs="Times New Roman"/>
          <w:lang w:bidi="mr-IN"/>
        </w:rPr>
        <w:t xml:space="preserve">, A. </w:t>
      </w:r>
      <w:proofErr w:type="spellStart"/>
      <w:r w:rsidRPr="00505E56">
        <w:rPr>
          <w:rFonts w:ascii="Times New Roman" w:hAnsi="Times New Roman" w:cs="Times New Roman"/>
          <w:lang w:bidi="mr-IN"/>
        </w:rPr>
        <w:t>Ridah</w:t>
      </w:r>
      <w:proofErr w:type="spellEnd"/>
      <w:r w:rsidRPr="00505E56">
        <w:rPr>
          <w:rFonts w:ascii="Times New Roman" w:hAnsi="Times New Roman" w:cs="Times New Roman"/>
          <w:lang w:bidi="mr-IN"/>
        </w:rPr>
        <w:t xml:space="preserve">, P. </w:t>
      </w:r>
      <w:proofErr w:type="spellStart"/>
      <w:r w:rsidRPr="00505E56">
        <w:rPr>
          <w:rFonts w:ascii="Times New Roman" w:hAnsi="Times New Roman" w:cs="Times New Roman"/>
          <w:lang w:bidi="mr-IN"/>
        </w:rPr>
        <w:t>Thevenin</w:t>
      </w:r>
      <w:proofErr w:type="spellEnd"/>
      <w:r w:rsidRPr="00505E56">
        <w:rPr>
          <w:rFonts w:ascii="Times New Roman" w:hAnsi="Times New Roman" w:cs="Times New Roman"/>
          <w:lang w:bidi="mr-IN"/>
        </w:rPr>
        <w:t xml:space="preserve">, </w:t>
      </w:r>
      <w:r w:rsidRPr="00505E56">
        <w:rPr>
          <w:rFonts w:ascii="Times New Roman" w:hAnsi="Times New Roman" w:cs="Times New Roman"/>
          <w:i/>
          <w:iCs/>
          <w:color w:val="333333"/>
        </w:rPr>
        <w:t>Optical and Quantum Electronics</w:t>
      </w:r>
      <w:r w:rsidRPr="00505E56">
        <w:rPr>
          <w:rFonts w:ascii="Times New Roman" w:hAnsi="Times New Roman" w:cs="Times New Roman"/>
          <w:color w:val="333333"/>
        </w:rPr>
        <w:t>, 2016, 48, 75.</w:t>
      </w:r>
    </w:p>
    <w:p w:rsidR="006375D1" w:rsidRPr="00505E56" w:rsidRDefault="006375D1" w:rsidP="006375D1">
      <w:pPr>
        <w:pStyle w:val="Default"/>
        <w:spacing w:line="276" w:lineRule="auto"/>
        <w:jc w:val="both"/>
        <w:rPr>
          <w:sz w:val="22"/>
          <w:szCs w:val="22"/>
        </w:rPr>
      </w:pPr>
      <w:r w:rsidRPr="00505E56">
        <w:rPr>
          <w:sz w:val="22"/>
          <w:szCs w:val="22"/>
        </w:rPr>
        <w:t xml:space="preserve">38] </w:t>
      </w:r>
      <w:proofErr w:type="spellStart"/>
      <w:r w:rsidRPr="00505E56">
        <w:rPr>
          <w:bCs/>
          <w:sz w:val="22"/>
          <w:szCs w:val="22"/>
        </w:rPr>
        <w:t>Alaa</w:t>
      </w:r>
      <w:proofErr w:type="spellEnd"/>
      <w:r w:rsidRPr="00505E56">
        <w:rPr>
          <w:bCs/>
          <w:sz w:val="22"/>
          <w:szCs w:val="22"/>
        </w:rPr>
        <w:t xml:space="preserve"> A. AL- </w:t>
      </w:r>
      <w:proofErr w:type="spellStart"/>
      <w:r w:rsidRPr="00505E56">
        <w:rPr>
          <w:bCs/>
          <w:sz w:val="22"/>
          <w:szCs w:val="22"/>
        </w:rPr>
        <w:t>Jubory</w:t>
      </w:r>
      <w:proofErr w:type="spellEnd"/>
      <w:r w:rsidRPr="00505E56">
        <w:rPr>
          <w:bCs/>
          <w:sz w:val="22"/>
          <w:szCs w:val="22"/>
        </w:rPr>
        <w:t>,</w:t>
      </w:r>
      <w:r w:rsidRPr="00505E56">
        <w:rPr>
          <w:sz w:val="22"/>
          <w:szCs w:val="22"/>
          <w:lang w:bidi="mr-IN"/>
        </w:rPr>
        <w:t xml:space="preserve"> </w:t>
      </w:r>
      <w:r w:rsidRPr="00505E56">
        <w:rPr>
          <w:bCs/>
          <w:i/>
          <w:iCs/>
          <w:sz w:val="22"/>
          <w:szCs w:val="22"/>
        </w:rPr>
        <w:t>International Journal of Science and Technology</w:t>
      </w:r>
      <w:r w:rsidRPr="00505E56">
        <w:rPr>
          <w:bCs/>
          <w:sz w:val="22"/>
          <w:szCs w:val="22"/>
        </w:rPr>
        <w:t xml:space="preserve">, 2012, </w:t>
      </w:r>
      <w:r w:rsidRPr="00505E56">
        <w:rPr>
          <w:sz w:val="22"/>
          <w:szCs w:val="22"/>
        </w:rPr>
        <w:t>2 (10) 707.</w:t>
      </w:r>
    </w:p>
    <w:p w:rsidR="006375D1" w:rsidRPr="00505E56" w:rsidRDefault="006375D1" w:rsidP="006375D1">
      <w:pPr>
        <w:pStyle w:val="Default"/>
        <w:spacing w:line="276" w:lineRule="auto"/>
        <w:jc w:val="both"/>
        <w:rPr>
          <w:sz w:val="22"/>
          <w:szCs w:val="22"/>
        </w:rPr>
      </w:pPr>
      <w:r w:rsidRPr="00505E56">
        <w:rPr>
          <w:bCs/>
          <w:sz w:val="22"/>
          <w:szCs w:val="22"/>
        </w:rPr>
        <w:t xml:space="preserve">39] </w:t>
      </w:r>
      <w:r w:rsidRPr="00505E56">
        <w:rPr>
          <w:color w:val="auto"/>
          <w:sz w:val="22"/>
          <w:szCs w:val="22"/>
          <w:lang w:bidi="mr-IN"/>
        </w:rPr>
        <w:t xml:space="preserve">S. M. </w:t>
      </w:r>
      <w:proofErr w:type="spellStart"/>
      <w:r w:rsidRPr="00505E56">
        <w:rPr>
          <w:color w:val="auto"/>
          <w:sz w:val="22"/>
          <w:szCs w:val="22"/>
          <w:lang w:bidi="mr-IN"/>
        </w:rPr>
        <w:t>Wasim</w:t>
      </w:r>
      <w:proofErr w:type="spellEnd"/>
      <w:r w:rsidRPr="00505E56">
        <w:rPr>
          <w:color w:val="auto"/>
          <w:sz w:val="22"/>
          <w:szCs w:val="22"/>
          <w:lang w:bidi="mr-IN"/>
        </w:rPr>
        <w:t xml:space="preserve">, C. </w:t>
      </w:r>
      <w:proofErr w:type="spellStart"/>
      <w:r w:rsidRPr="00505E56">
        <w:rPr>
          <w:color w:val="auto"/>
          <w:sz w:val="22"/>
          <w:szCs w:val="22"/>
          <w:lang w:bidi="mr-IN"/>
        </w:rPr>
        <w:t>Rinco´n</w:t>
      </w:r>
      <w:proofErr w:type="spellEnd"/>
      <w:r w:rsidRPr="00505E56">
        <w:rPr>
          <w:color w:val="auto"/>
          <w:sz w:val="22"/>
          <w:szCs w:val="22"/>
          <w:lang w:bidi="mr-IN"/>
        </w:rPr>
        <w:t xml:space="preserve">, G. </w:t>
      </w:r>
      <w:proofErr w:type="spellStart"/>
      <w:r w:rsidRPr="00505E56">
        <w:rPr>
          <w:color w:val="auto"/>
          <w:sz w:val="22"/>
          <w:szCs w:val="22"/>
          <w:lang w:bidi="mr-IN"/>
        </w:rPr>
        <w:t>Marı´n</w:t>
      </w:r>
      <w:proofErr w:type="spellEnd"/>
      <w:r w:rsidRPr="00505E56">
        <w:rPr>
          <w:color w:val="auto"/>
          <w:sz w:val="22"/>
          <w:szCs w:val="22"/>
          <w:lang w:bidi="mr-IN"/>
        </w:rPr>
        <w:t xml:space="preserve">, R. </w:t>
      </w:r>
      <w:proofErr w:type="spellStart"/>
      <w:r w:rsidRPr="00505E56">
        <w:rPr>
          <w:color w:val="auto"/>
          <w:sz w:val="22"/>
          <w:szCs w:val="22"/>
          <w:lang w:bidi="mr-IN"/>
        </w:rPr>
        <w:t>Ma´rquez</w:t>
      </w:r>
      <w:proofErr w:type="spellEnd"/>
      <w:r w:rsidRPr="00505E56">
        <w:rPr>
          <w:color w:val="auto"/>
          <w:sz w:val="22"/>
          <w:szCs w:val="22"/>
          <w:lang w:bidi="mr-IN"/>
        </w:rPr>
        <w:t xml:space="preserve">, </w:t>
      </w:r>
      <w:r w:rsidRPr="00505E56">
        <w:rPr>
          <w:i/>
          <w:iCs/>
          <w:color w:val="auto"/>
          <w:sz w:val="22"/>
          <w:szCs w:val="22"/>
          <w:lang w:bidi="mr-IN"/>
        </w:rPr>
        <w:t>Journal of Physics and Chemistry of Solids</w:t>
      </w:r>
      <w:r w:rsidRPr="00505E56">
        <w:rPr>
          <w:color w:val="auto"/>
          <w:sz w:val="22"/>
          <w:szCs w:val="22"/>
          <w:lang w:bidi="mr-IN"/>
        </w:rPr>
        <w:t>, 2003, 64, 1627.</w:t>
      </w:r>
    </w:p>
    <w:p w:rsidR="006375D1" w:rsidRPr="00505E56" w:rsidRDefault="006375D1" w:rsidP="006375D1">
      <w:pPr>
        <w:autoSpaceDE w:val="0"/>
        <w:autoSpaceDN w:val="0"/>
        <w:adjustRightInd w:val="0"/>
        <w:spacing w:after="0" w:line="276" w:lineRule="auto"/>
        <w:jc w:val="both"/>
        <w:rPr>
          <w:rFonts w:ascii="Times New Roman" w:hAnsi="Times New Roman" w:cs="Times New Roman"/>
          <w:color w:val="000000"/>
        </w:rPr>
      </w:pPr>
      <w:r w:rsidRPr="00505E56">
        <w:rPr>
          <w:rFonts w:ascii="Times New Roman" w:hAnsi="Times New Roman" w:cs="Times New Roman"/>
        </w:rPr>
        <w:t xml:space="preserve">40] D. </w:t>
      </w:r>
      <w:proofErr w:type="spellStart"/>
      <w:r w:rsidRPr="00505E56">
        <w:rPr>
          <w:rFonts w:ascii="Times New Roman" w:hAnsi="Times New Roman" w:cs="Times New Roman"/>
        </w:rPr>
        <w:t>Sridevi</w:t>
      </w:r>
      <w:proofErr w:type="spellEnd"/>
      <w:r w:rsidRPr="00505E56">
        <w:rPr>
          <w:rFonts w:ascii="Times New Roman" w:hAnsi="Times New Roman" w:cs="Times New Roman"/>
        </w:rPr>
        <w:t xml:space="preserve"> and K. V. Reddy, </w:t>
      </w:r>
      <w:r w:rsidRPr="00505E56">
        <w:rPr>
          <w:rFonts w:ascii="Times New Roman" w:hAnsi="Times New Roman" w:cs="Times New Roman"/>
          <w:i/>
          <w:iCs/>
        </w:rPr>
        <w:t>Thin Solid Films</w:t>
      </w:r>
      <w:r w:rsidRPr="00505E56">
        <w:rPr>
          <w:rFonts w:ascii="Times New Roman" w:hAnsi="Times New Roman" w:cs="Times New Roman"/>
        </w:rPr>
        <w:t>, 1986, 141, 157.</w:t>
      </w:r>
    </w:p>
    <w:p w:rsidR="006375D1" w:rsidRPr="00B376EE" w:rsidRDefault="006375D1" w:rsidP="006375D1">
      <w:pPr>
        <w:autoSpaceDE w:val="0"/>
        <w:autoSpaceDN w:val="0"/>
        <w:adjustRightInd w:val="0"/>
        <w:spacing w:after="0" w:line="276" w:lineRule="auto"/>
        <w:jc w:val="both"/>
        <w:rPr>
          <w:rFonts w:ascii="Times New Roman" w:hAnsi="Times New Roman" w:cs="Times New Roman"/>
          <w:bCs/>
          <w:sz w:val="24"/>
          <w:szCs w:val="24"/>
        </w:rPr>
      </w:pPr>
    </w:p>
    <w:p w:rsidR="006375D1" w:rsidRPr="00B376EE" w:rsidRDefault="006375D1" w:rsidP="006375D1">
      <w:pPr>
        <w:spacing w:line="276" w:lineRule="auto"/>
        <w:jc w:val="both"/>
        <w:rPr>
          <w:rFonts w:ascii="Times New Roman" w:hAnsi="Times New Roman" w:cs="Times New Roman"/>
          <w:sz w:val="24"/>
          <w:szCs w:val="24"/>
        </w:rPr>
      </w:pPr>
    </w:p>
    <w:p w:rsidR="001C7F25" w:rsidRDefault="001C7F25" w:rsidP="001C7F25"/>
    <w:p w:rsidR="0057328C" w:rsidRPr="00174848" w:rsidRDefault="0057328C" w:rsidP="00174848">
      <w:pPr>
        <w:autoSpaceDE w:val="0"/>
        <w:autoSpaceDN w:val="0"/>
        <w:adjustRightInd w:val="0"/>
        <w:spacing w:after="0" w:line="360" w:lineRule="auto"/>
        <w:jc w:val="both"/>
        <w:rPr>
          <w:rFonts w:ascii="Times New Roman" w:hAnsi="Times New Roman" w:cs="Times New Roman"/>
          <w:bCs/>
        </w:rPr>
      </w:pPr>
    </w:p>
    <w:p w:rsidR="0057328C" w:rsidRPr="00174848" w:rsidRDefault="0057328C" w:rsidP="00174848">
      <w:pPr>
        <w:autoSpaceDE w:val="0"/>
        <w:autoSpaceDN w:val="0"/>
        <w:adjustRightInd w:val="0"/>
        <w:spacing w:after="0" w:line="360" w:lineRule="auto"/>
        <w:jc w:val="both"/>
        <w:rPr>
          <w:rFonts w:ascii="Times New Roman" w:hAnsi="Times New Roman" w:cs="Times New Roman"/>
          <w:b/>
        </w:rPr>
      </w:pPr>
    </w:p>
    <w:p w:rsidR="0057328C" w:rsidRPr="00174848" w:rsidRDefault="0057328C" w:rsidP="00174848">
      <w:pPr>
        <w:autoSpaceDE w:val="0"/>
        <w:autoSpaceDN w:val="0"/>
        <w:adjustRightInd w:val="0"/>
        <w:spacing w:after="0" w:line="360" w:lineRule="auto"/>
        <w:jc w:val="both"/>
        <w:rPr>
          <w:rFonts w:ascii="Times New Roman" w:hAnsi="Times New Roman" w:cs="Times New Roman"/>
          <w:color w:val="000000"/>
        </w:rPr>
      </w:pPr>
    </w:p>
    <w:p w:rsidR="0057328C" w:rsidRPr="00174848" w:rsidRDefault="0057328C" w:rsidP="00174848">
      <w:pPr>
        <w:autoSpaceDE w:val="0"/>
        <w:autoSpaceDN w:val="0"/>
        <w:adjustRightInd w:val="0"/>
        <w:spacing w:after="0" w:line="360" w:lineRule="auto"/>
        <w:jc w:val="both"/>
        <w:rPr>
          <w:rFonts w:ascii="Times New Roman" w:eastAsia="AdvTimes" w:hAnsi="Times New Roman" w:cs="Times New Roman"/>
        </w:rPr>
      </w:pPr>
    </w:p>
    <w:p w:rsidR="0057328C" w:rsidRPr="00174848" w:rsidRDefault="0057328C" w:rsidP="00174848">
      <w:pPr>
        <w:autoSpaceDE w:val="0"/>
        <w:autoSpaceDN w:val="0"/>
        <w:adjustRightInd w:val="0"/>
        <w:spacing w:after="0" w:line="360" w:lineRule="auto"/>
        <w:jc w:val="both"/>
        <w:rPr>
          <w:rFonts w:ascii="Times New Roman" w:hAnsi="Times New Roman" w:cs="Times New Roman"/>
        </w:rPr>
      </w:pPr>
    </w:p>
    <w:p w:rsidR="0057328C" w:rsidRPr="00174848" w:rsidRDefault="0057328C" w:rsidP="00174848">
      <w:pPr>
        <w:autoSpaceDE w:val="0"/>
        <w:autoSpaceDN w:val="0"/>
        <w:adjustRightInd w:val="0"/>
        <w:spacing w:after="0" w:line="360" w:lineRule="auto"/>
        <w:jc w:val="both"/>
        <w:rPr>
          <w:rFonts w:ascii="Times New Roman" w:hAnsi="Times New Roman" w:cs="Times New Roman"/>
          <w:color w:val="231F20"/>
        </w:rPr>
      </w:pPr>
    </w:p>
    <w:p w:rsidR="0057328C" w:rsidRPr="00174848" w:rsidRDefault="0057328C" w:rsidP="00174848">
      <w:pPr>
        <w:autoSpaceDE w:val="0"/>
        <w:autoSpaceDN w:val="0"/>
        <w:adjustRightInd w:val="0"/>
        <w:spacing w:after="0" w:line="360" w:lineRule="auto"/>
        <w:jc w:val="both"/>
        <w:rPr>
          <w:rFonts w:ascii="Times New Roman" w:hAnsi="Times New Roman" w:cs="Times New Roman"/>
        </w:rPr>
      </w:pPr>
    </w:p>
    <w:p w:rsidR="00981216" w:rsidRPr="00174848" w:rsidRDefault="00981216" w:rsidP="00174848">
      <w:pPr>
        <w:spacing w:after="0" w:line="360" w:lineRule="auto"/>
        <w:jc w:val="both"/>
        <w:rPr>
          <w:rFonts w:ascii="Times New Roman" w:hAnsi="Times New Roman" w:cs="Times New Roman"/>
        </w:rPr>
      </w:pPr>
    </w:p>
    <w:sectPr w:rsidR="00981216" w:rsidRPr="00174848" w:rsidSect="0017484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28C" w:rsidRDefault="0057328C" w:rsidP="0057328C">
      <w:pPr>
        <w:spacing w:after="0" w:line="240" w:lineRule="auto"/>
      </w:pPr>
      <w:r>
        <w:separator/>
      </w:r>
    </w:p>
  </w:endnote>
  <w:endnote w:type="continuationSeparator" w:id="0">
    <w:p w:rsidR="0057328C" w:rsidRDefault="0057328C" w:rsidP="00573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AdvTimes">
    <w:panose1 w:val="00000000000000000000"/>
    <w:charset w:val="00"/>
    <w:family w:val="auto"/>
    <w:notTrueType/>
    <w:pitch w:val="default"/>
    <w:sig w:usb0="00000003" w:usb1="00000000" w:usb2="00000000" w:usb3="00000000" w:csb0="00000001" w:csb1="00000000"/>
  </w:font>
  <w:font w:name="AdvTimes_rm">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5616249"/>
      <w:docPartObj>
        <w:docPartGallery w:val="Page Numbers (Bottom of Page)"/>
        <w:docPartUnique/>
      </w:docPartObj>
    </w:sdtPr>
    <w:sdtEndPr>
      <w:rPr>
        <w:noProof/>
      </w:rPr>
    </w:sdtEndPr>
    <w:sdtContent>
      <w:p w:rsidR="00D97521" w:rsidRDefault="0057328C">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rsidR="00D97521" w:rsidRDefault="00FF42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5111630"/>
      <w:docPartObj>
        <w:docPartGallery w:val="Page Numbers (Bottom of Page)"/>
        <w:docPartUnique/>
      </w:docPartObj>
    </w:sdtPr>
    <w:sdtEndPr>
      <w:rPr>
        <w:noProof/>
      </w:rPr>
    </w:sdtEndPr>
    <w:sdtContent>
      <w:p w:rsidR="00EA50A8" w:rsidRDefault="0057328C">
        <w:pPr>
          <w:pStyle w:val="Footer"/>
          <w:jc w:val="right"/>
        </w:pPr>
        <w:r>
          <w:fldChar w:fldCharType="begin"/>
        </w:r>
        <w:r>
          <w:instrText xml:space="preserve"> PAGE   \* MERGEFORMAT </w:instrText>
        </w:r>
        <w:r>
          <w:fldChar w:fldCharType="separate"/>
        </w:r>
        <w:r w:rsidR="00FF42E4">
          <w:rPr>
            <w:noProof/>
          </w:rPr>
          <w:t>2</w:t>
        </w:r>
        <w:r>
          <w:rPr>
            <w:noProof/>
          </w:rPr>
          <w:fldChar w:fldCharType="end"/>
        </w:r>
      </w:p>
    </w:sdtContent>
  </w:sdt>
  <w:p w:rsidR="009C77CE" w:rsidRDefault="00FF42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069685"/>
      <w:docPartObj>
        <w:docPartGallery w:val="Page Numbers (Bottom of Page)"/>
        <w:docPartUnique/>
      </w:docPartObj>
    </w:sdtPr>
    <w:sdtEndPr>
      <w:rPr>
        <w:noProof/>
      </w:rPr>
    </w:sdtEndPr>
    <w:sdtContent>
      <w:p w:rsidR="005E5DBC" w:rsidRDefault="0057328C">
        <w:pPr>
          <w:pStyle w:val="Footer"/>
          <w:jc w:val="right"/>
        </w:pPr>
        <w:r>
          <w:fldChar w:fldCharType="begin"/>
        </w:r>
        <w:r>
          <w:instrText xml:space="preserve"> PAGE   \* MERGEFORMAT </w:instrText>
        </w:r>
        <w:r>
          <w:fldChar w:fldCharType="separate"/>
        </w:r>
        <w:r w:rsidR="00FF42E4">
          <w:rPr>
            <w:noProof/>
          </w:rPr>
          <w:t>1</w:t>
        </w:r>
        <w:r>
          <w:rPr>
            <w:noProof/>
          </w:rPr>
          <w:fldChar w:fldCharType="end"/>
        </w:r>
      </w:p>
    </w:sdtContent>
  </w:sdt>
  <w:p w:rsidR="005E5DBC" w:rsidRDefault="00FF42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28C" w:rsidRDefault="0057328C" w:rsidP="0057328C">
      <w:pPr>
        <w:spacing w:after="0" w:line="240" w:lineRule="auto"/>
      </w:pPr>
      <w:r>
        <w:separator/>
      </w:r>
    </w:p>
  </w:footnote>
  <w:footnote w:type="continuationSeparator" w:id="0">
    <w:p w:rsidR="0057328C" w:rsidRDefault="0057328C" w:rsidP="005732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ED4" w:rsidRPr="00D97521" w:rsidRDefault="0057328C" w:rsidP="00BA4ED4">
    <w:pPr>
      <w:spacing w:after="0" w:line="360" w:lineRule="auto"/>
      <w:rPr>
        <w:rFonts w:ascii="Times New Roman" w:hAnsi="Times New Roman" w:cs="Times New Roman"/>
        <w:sz w:val="24"/>
        <w:szCs w:val="24"/>
      </w:rPr>
    </w:pPr>
    <w:r w:rsidRPr="00D97521">
      <w:rPr>
        <w:rFonts w:ascii="Times New Roman" w:hAnsi="Times New Roman" w:cs="Times New Roman"/>
        <w:sz w:val="24"/>
        <w:szCs w:val="24"/>
      </w:rPr>
      <w:t xml:space="preserve">Study of structural and optical properties of Sprayed </w:t>
    </w:r>
    <w:proofErr w:type="gramStart"/>
    <w:r w:rsidRPr="00D97521">
      <w:rPr>
        <w:rFonts w:ascii="Times New Roman" w:hAnsi="Times New Roman" w:cs="Times New Roman"/>
        <w:sz w:val="24"/>
        <w:szCs w:val="24"/>
      </w:rPr>
      <w:t>CuInTe</w:t>
    </w:r>
    <w:r w:rsidRPr="00D97521">
      <w:rPr>
        <w:rFonts w:ascii="Times New Roman" w:hAnsi="Times New Roman" w:cs="Times New Roman"/>
        <w:sz w:val="24"/>
        <w:szCs w:val="24"/>
        <w:vertAlign w:val="subscript"/>
      </w:rPr>
      <w:t>2(</w:t>
    </w:r>
    <w:proofErr w:type="gramEnd"/>
    <w:r w:rsidRPr="00D97521">
      <w:rPr>
        <w:rFonts w:ascii="Times New Roman" w:hAnsi="Times New Roman" w:cs="Times New Roman"/>
        <w:sz w:val="24"/>
        <w:szCs w:val="24"/>
        <w:vertAlign w:val="subscript"/>
      </w:rPr>
      <w:t>1-x)</w:t>
    </w:r>
    <w:r w:rsidRPr="00D97521">
      <w:rPr>
        <w:rFonts w:ascii="Times New Roman" w:hAnsi="Times New Roman" w:cs="Times New Roman"/>
        <w:sz w:val="24"/>
        <w:szCs w:val="24"/>
      </w:rPr>
      <w:t>S</w:t>
    </w:r>
    <w:r w:rsidRPr="00D97521">
      <w:rPr>
        <w:rFonts w:ascii="Times New Roman" w:hAnsi="Times New Roman" w:cs="Times New Roman"/>
        <w:sz w:val="24"/>
        <w:szCs w:val="24"/>
        <w:vertAlign w:val="subscript"/>
      </w:rPr>
      <w:t>2x</w:t>
    </w:r>
    <w:r w:rsidRPr="00D97521">
      <w:rPr>
        <w:rFonts w:ascii="Times New Roman" w:hAnsi="Times New Roman" w:cs="Times New Roman"/>
        <w:sz w:val="24"/>
        <w:szCs w:val="24"/>
      </w:rPr>
      <w:t xml:space="preserve"> thin films</w:t>
    </w:r>
  </w:p>
  <w:p w:rsidR="00D97521" w:rsidRPr="00D97521" w:rsidRDefault="0057328C" w:rsidP="00D97521">
    <w:pPr>
      <w:spacing w:after="0" w:line="360" w:lineRule="auto"/>
      <w:jc w:val="right"/>
      <w:rPr>
        <w:rFonts w:ascii="Times New Roman" w:hAnsi="Times New Roman" w:cs="Times New Roman"/>
      </w:rPr>
    </w:pPr>
    <w:r w:rsidRPr="00D97521">
      <w:rPr>
        <w:rFonts w:ascii="Times New Roman" w:hAnsi="Times New Roman" w:cs="Times New Roman"/>
      </w:rPr>
      <w:t xml:space="preserve"> A. S. </w:t>
    </w:r>
    <w:proofErr w:type="spellStart"/>
    <w:r w:rsidRPr="00D97521">
      <w:rPr>
        <w:rFonts w:ascii="Times New Roman" w:hAnsi="Times New Roman" w:cs="Times New Roman"/>
      </w:rPr>
      <w:t>Meshram</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521" w:rsidRPr="0057328C" w:rsidRDefault="00FF42E4" w:rsidP="005732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28C" w:rsidRDefault="005732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346"/>
    <w:rsid w:val="00056F93"/>
    <w:rsid w:val="00110198"/>
    <w:rsid w:val="00174848"/>
    <w:rsid w:val="00197A13"/>
    <w:rsid w:val="001C7F25"/>
    <w:rsid w:val="001D4A30"/>
    <w:rsid w:val="001D5370"/>
    <w:rsid w:val="0020251B"/>
    <w:rsid w:val="0024619D"/>
    <w:rsid w:val="002625C2"/>
    <w:rsid w:val="0027649C"/>
    <w:rsid w:val="002E2E67"/>
    <w:rsid w:val="003B7DFE"/>
    <w:rsid w:val="003E4762"/>
    <w:rsid w:val="004F1196"/>
    <w:rsid w:val="00505E56"/>
    <w:rsid w:val="00516779"/>
    <w:rsid w:val="0057328C"/>
    <w:rsid w:val="005B2BFF"/>
    <w:rsid w:val="005C6D34"/>
    <w:rsid w:val="005F4D1F"/>
    <w:rsid w:val="00627ECC"/>
    <w:rsid w:val="006375D1"/>
    <w:rsid w:val="006A2B31"/>
    <w:rsid w:val="006D080E"/>
    <w:rsid w:val="006F616D"/>
    <w:rsid w:val="007C5C5C"/>
    <w:rsid w:val="007F7654"/>
    <w:rsid w:val="008B19DE"/>
    <w:rsid w:val="008C1346"/>
    <w:rsid w:val="00903FB7"/>
    <w:rsid w:val="00971178"/>
    <w:rsid w:val="00981216"/>
    <w:rsid w:val="00A5394F"/>
    <w:rsid w:val="00CC61CB"/>
    <w:rsid w:val="00D32C98"/>
    <w:rsid w:val="00D828B4"/>
    <w:rsid w:val="00D904AE"/>
    <w:rsid w:val="00E16AEB"/>
    <w:rsid w:val="00E3625A"/>
    <w:rsid w:val="00E662B4"/>
    <w:rsid w:val="00E760DF"/>
    <w:rsid w:val="00EE5ADA"/>
    <w:rsid w:val="00EF36FD"/>
    <w:rsid w:val="00FF126F"/>
    <w:rsid w:val="00FF42E4"/>
    <w:rsid w:val="00FF45FE"/>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381634-3CBB-444B-AC96-61346AC0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2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7328C"/>
    <w:rPr>
      <w:color w:val="0563C1"/>
      <w:u w:val="single"/>
    </w:rPr>
  </w:style>
  <w:style w:type="paragraph" w:customStyle="1" w:styleId="Default">
    <w:name w:val="Default"/>
    <w:rsid w:val="0057328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PlainTable21">
    <w:name w:val="Plain Table 21"/>
    <w:basedOn w:val="TableNormal"/>
    <w:uiPriority w:val="42"/>
    <w:rsid w:val="0057328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573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28C"/>
  </w:style>
  <w:style w:type="paragraph" w:styleId="Header">
    <w:name w:val="header"/>
    <w:basedOn w:val="Normal"/>
    <w:link w:val="HeaderChar"/>
    <w:uiPriority w:val="99"/>
    <w:unhideWhenUsed/>
    <w:rsid w:val="00573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9</Pages>
  <Words>3303</Words>
  <Characters>18831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meshram</dc:creator>
  <cp:keywords/>
  <dc:description/>
  <cp:lastModifiedBy>anil meshram</cp:lastModifiedBy>
  <cp:revision>41</cp:revision>
  <dcterms:created xsi:type="dcterms:W3CDTF">2021-11-21T03:28:00Z</dcterms:created>
  <dcterms:modified xsi:type="dcterms:W3CDTF">2021-11-27T16:37:00Z</dcterms:modified>
</cp:coreProperties>
</file>