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CBA8" w14:textId="41D782CB" w:rsidR="001B1B41" w:rsidRPr="009A4BDB" w:rsidRDefault="009A4BDB" w:rsidP="009A4BDB">
      <w:pPr>
        <w:spacing w:line="259" w:lineRule="auto"/>
        <w:ind w:left="113" w:right="113"/>
        <w:jc w:val="center"/>
      </w:pPr>
      <w:r>
        <w:rPr>
          <w:b/>
          <w:sz w:val="28"/>
        </w:rPr>
        <w:t>Effect of various types of Dyes and N-doping in supporting performance of TiO</w:t>
      </w:r>
      <w:r w:rsidRPr="00CA77BD">
        <w:rPr>
          <w:b/>
          <w:sz w:val="28"/>
          <w:vertAlign w:val="subscript"/>
        </w:rPr>
        <w:t>2</w:t>
      </w:r>
      <w:r>
        <w:rPr>
          <w:b/>
          <w:sz w:val="28"/>
        </w:rPr>
        <w:t xml:space="preserve"> based Dye Sensitized Solar Cells</w:t>
      </w:r>
    </w:p>
    <w:p w14:paraId="4579C0C6" w14:textId="77777777" w:rsidR="001B1B41" w:rsidRDefault="001B1B41">
      <w:pPr>
        <w:pStyle w:val="BodyText"/>
        <w:spacing w:before="2"/>
      </w:pPr>
    </w:p>
    <w:p w14:paraId="7EAC033D" w14:textId="3D879FD2" w:rsidR="001B1B41" w:rsidRDefault="009A4BDB" w:rsidP="009A4BDB">
      <w:pPr>
        <w:pStyle w:val="NormalWeb"/>
        <w:spacing w:before="0" w:beforeAutospacing="0" w:after="0" w:afterAutospacing="0"/>
        <w:ind w:left="113" w:right="113"/>
        <w:jc w:val="center"/>
        <w:rPr>
          <w:b/>
          <w:bCs/>
          <w:color w:val="000000"/>
          <w:vertAlign w:val="superscript"/>
        </w:rPr>
      </w:pPr>
      <w:r w:rsidRPr="009A4BDB">
        <w:rPr>
          <w:b/>
          <w:bCs/>
          <w:color w:val="000000"/>
        </w:rPr>
        <w:t>Shivam Yadav</w:t>
      </w:r>
      <w:r w:rsidRPr="009A4BDB">
        <w:rPr>
          <w:b/>
          <w:bCs/>
          <w:color w:val="000000"/>
          <w:vertAlign w:val="superscript"/>
        </w:rPr>
        <w:t>1</w:t>
      </w:r>
      <w:r w:rsidRPr="009A4BDB">
        <w:rPr>
          <w:b/>
          <w:bCs/>
          <w:color w:val="000000"/>
        </w:rPr>
        <w:t>, Vinita Dhulia</w:t>
      </w:r>
      <w:r w:rsidRPr="009A4BDB">
        <w:rPr>
          <w:b/>
          <w:bCs/>
          <w:color w:val="000000"/>
          <w:vertAlign w:val="superscript"/>
        </w:rPr>
        <w:t>1</w:t>
      </w:r>
    </w:p>
    <w:p w14:paraId="170B083E" w14:textId="1D47FAE8" w:rsidR="009A4BDB" w:rsidRDefault="009A4BDB" w:rsidP="009A4BDB">
      <w:pPr>
        <w:pStyle w:val="NormalWeb"/>
        <w:spacing w:before="0" w:beforeAutospacing="0" w:after="0" w:afterAutospacing="0"/>
        <w:ind w:left="113" w:right="113"/>
        <w:jc w:val="center"/>
        <w:rPr>
          <w:b/>
          <w:bCs/>
          <w:color w:val="000000"/>
          <w:sz w:val="28"/>
          <w:szCs w:val="28"/>
        </w:rPr>
      </w:pPr>
    </w:p>
    <w:p w14:paraId="57F20D5B" w14:textId="77777777" w:rsidR="009A4BDB" w:rsidRDefault="009A4BDB" w:rsidP="009A4BDB">
      <w:pPr>
        <w:pStyle w:val="NormalWeb"/>
        <w:spacing w:before="0" w:beforeAutospacing="0" w:after="0" w:afterAutospacing="0"/>
        <w:ind w:left="113" w:right="113"/>
        <w:jc w:val="center"/>
        <w:rPr>
          <w:color w:val="000000"/>
        </w:rPr>
      </w:pPr>
      <w:r w:rsidRPr="009A4BDB">
        <w:rPr>
          <w:color w:val="000000"/>
          <w:vertAlign w:val="superscript"/>
        </w:rPr>
        <w:t>1</w:t>
      </w:r>
      <w:r>
        <w:rPr>
          <w:color w:val="000000"/>
        </w:rPr>
        <w:t>N.E.S Ratnam College of Arts Science and Commerce, Mumbai, Maharashtra, India.</w:t>
      </w:r>
    </w:p>
    <w:p w14:paraId="7BF7325F" w14:textId="087094DE" w:rsidR="009A4BDB" w:rsidRDefault="009A4BDB" w:rsidP="009A4BDB">
      <w:pPr>
        <w:pStyle w:val="NormalWeb"/>
        <w:spacing w:before="0" w:beforeAutospacing="0" w:after="0" w:afterAutospacing="0"/>
        <w:ind w:left="113" w:right="113"/>
        <w:jc w:val="center"/>
        <w:rPr>
          <w:color w:val="000000"/>
        </w:rPr>
      </w:pPr>
      <w:r>
        <w:rPr>
          <w:color w:val="000000"/>
        </w:rPr>
        <w:t xml:space="preserve">Corresponding Author: </w:t>
      </w:r>
      <w:hyperlink r:id="rId8" w:history="1">
        <w:r>
          <w:rPr>
            <w:rStyle w:val="Hyperlink"/>
          </w:rPr>
          <w:t>shivam.yadav@ratnamcollege.edu.in</w:t>
        </w:r>
      </w:hyperlink>
    </w:p>
    <w:p w14:paraId="6C196CA6" w14:textId="3BFF9B35" w:rsidR="001B1B41" w:rsidRPr="009A4BDB" w:rsidRDefault="00000000" w:rsidP="009A4BDB">
      <w:pPr>
        <w:pStyle w:val="NormalWeb"/>
        <w:spacing w:before="0" w:beforeAutospacing="0" w:after="0" w:afterAutospacing="0"/>
        <w:ind w:left="113" w:right="113"/>
        <w:jc w:val="center"/>
        <w:rPr>
          <w:color w:val="000000"/>
        </w:rPr>
      </w:pPr>
      <w:r>
        <w:rPr>
          <w:sz w:val="22"/>
        </w:rPr>
        <w:pict w14:anchorId="2B18AA72">
          <v:shape id="_x0000_s2051" style="position:absolute;left:0;text-align:left;margin-left:1in;margin-top:31.85pt;width:468pt;height:.1pt;z-index:-15728640;mso-wrap-distance-left:0;mso-wrap-distance-right:0;mso-position-horizontal-relative:page" coordorigin="1440,637" coordsize="9360,0" path="m1440,637r9360,e" filled="f">
            <v:path arrowok="t"/>
            <w10:wrap type="topAndBottom" anchorx="page"/>
          </v:shape>
        </w:pict>
      </w:r>
    </w:p>
    <w:p w14:paraId="061F2BBF" w14:textId="74DDEB91" w:rsidR="00202CBD" w:rsidRPr="00202CBD" w:rsidRDefault="00000000" w:rsidP="00202CBD">
      <w:pPr>
        <w:pStyle w:val="Heading1"/>
        <w:spacing w:before="156"/>
        <w:ind w:left="493" w:right="295"/>
        <w:jc w:val="center"/>
      </w:pPr>
      <w:r>
        <w:t>Abstract</w:t>
      </w:r>
    </w:p>
    <w:p w14:paraId="3714BCA9" w14:textId="2085A0D4" w:rsidR="009A4BDB" w:rsidRPr="00B6131C" w:rsidRDefault="009A4BDB" w:rsidP="009C16E4">
      <w:pPr>
        <w:spacing w:line="259" w:lineRule="auto"/>
        <w:ind w:left="283" w:right="283"/>
        <w:jc w:val="both"/>
        <w:rPr>
          <w:i/>
          <w:iCs/>
        </w:rPr>
      </w:pPr>
      <w:r w:rsidRPr="00B6131C">
        <w:rPr>
          <w:i/>
          <w:iCs/>
        </w:rPr>
        <w:t>Dye Sensitised Solar Cell (DSSC) have piqued both practical and theoretical attention since they emerged as low-cost alternative to conventional silicon based solar cell[1][2]. TiO</w:t>
      </w:r>
      <w:r w:rsidRPr="00B6131C">
        <w:rPr>
          <w:i/>
          <w:iCs/>
          <w:vertAlign w:val="subscript"/>
        </w:rPr>
        <w:t>2</w:t>
      </w:r>
      <w:r w:rsidRPr="00B6131C">
        <w:rPr>
          <w:i/>
          <w:iCs/>
        </w:rPr>
        <w:t xml:space="preserve"> nanoparticles are abundant, stable, and nontoxic and they are widely employed for a variety of applications[3]. The band gap of TiO</w:t>
      </w:r>
      <w:r w:rsidRPr="00B6131C">
        <w:rPr>
          <w:i/>
          <w:iCs/>
          <w:vertAlign w:val="subscript"/>
        </w:rPr>
        <w:t>2</w:t>
      </w:r>
      <w:r w:rsidRPr="00B6131C">
        <w:rPr>
          <w:i/>
          <w:iCs/>
        </w:rPr>
        <w:t xml:space="preserve"> is determined to be about 3.2 eV for the anatase phase, which restricts the visible light absorption. Here we have analysed the absorption spectra for the pure TiO</w:t>
      </w:r>
      <w:r w:rsidRPr="00B6131C">
        <w:rPr>
          <w:i/>
          <w:iCs/>
          <w:vertAlign w:val="subscript"/>
        </w:rPr>
        <w:t>2</w:t>
      </w:r>
      <w:r w:rsidRPr="00B6131C">
        <w:rPr>
          <w:i/>
          <w:iCs/>
        </w:rPr>
        <w:t xml:space="preserve"> and compared it with that of N-doped TiO</w:t>
      </w:r>
      <w:r w:rsidRPr="00B6131C">
        <w:rPr>
          <w:i/>
          <w:iCs/>
          <w:vertAlign w:val="subscript"/>
        </w:rPr>
        <w:t>2</w:t>
      </w:r>
      <w:r w:rsidRPr="00B6131C">
        <w:rPr>
          <w:i/>
          <w:iCs/>
        </w:rPr>
        <w:t xml:space="preserve"> using a UV-visible spectrophotometer. Absorption spectra were also observed for composites of TiO</w:t>
      </w:r>
      <w:r w:rsidRPr="00B6131C">
        <w:rPr>
          <w:i/>
          <w:iCs/>
          <w:vertAlign w:val="subscript"/>
        </w:rPr>
        <w:t>2</w:t>
      </w:r>
      <w:r w:rsidRPr="00B6131C">
        <w:rPr>
          <w:i/>
          <w:iCs/>
        </w:rPr>
        <w:t xml:space="preserve"> made by varying the concentration of Nitrogen[7]. Synthesis of TiO</w:t>
      </w:r>
      <w:r w:rsidRPr="00B6131C">
        <w:rPr>
          <w:i/>
          <w:iCs/>
          <w:vertAlign w:val="subscript"/>
        </w:rPr>
        <w:t>2</w:t>
      </w:r>
      <w:r w:rsidRPr="00B6131C">
        <w:rPr>
          <w:i/>
          <w:iCs/>
        </w:rPr>
        <w:t xml:space="preserve"> and N-doped TiO</w:t>
      </w:r>
      <w:r w:rsidRPr="00B6131C">
        <w:rPr>
          <w:i/>
          <w:iCs/>
          <w:vertAlign w:val="subscript"/>
        </w:rPr>
        <w:t>2</w:t>
      </w:r>
      <w:r w:rsidRPr="00B6131C">
        <w:rPr>
          <w:i/>
          <w:iCs/>
        </w:rPr>
        <w:t xml:space="preserve"> was done using Sol</w:t>
      </w:r>
      <w:r w:rsidR="009928D7">
        <w:rPr>
          <w:i/>
          <w:iCs/>
        </w:rPr>
        <w:t>-</w:t>
      </w:r>
      <w:r w:rsidRPr="00B6131C">
        <w:rPr>
          <w:i/>
          <w:iCs/>
        </w:rPr>
        <w:t>gel method [4][5][6]. Particle size for TiO</w:t>
      </w:r>
      <w:r w:rsidRPr="00B6131C">
        <w:rPr>
          <w:i/>
          <w:iCs/>
          <w:vertAlign w:val="subscript"/>
        </w:rPr>
        <w:t>2</w:t>
      </w:r>
      <w:r w:rsidRPr="00B6131C">
        <w:rPr>
          <w:i/>
          <w:iCs/>
        </w:rPr>
        <w:t xml:space="preserve"> was confirmed using X</w:t>
      </w:r>
      <w:r w:rsidR="009928D7">
        <w:rPr>
          <w:i/>
          <w:iCs/>
        </w:rPr>
        <w:t>-R</w:t>
      </w:r>
      <w:r w:rsidRPr="00B6131C">
        <w:rPr>
          <w:i/>
          <w:iCs/>
        </w:rPr>
        <w:t xml:space="preserve">ay </w:t>
      </w:r>
      <w:r w:rsidR="009928D7">
        <w:rPr>
          <w:i/>
          <w:iCs/>
        </w:rPr>
        <w:t>D</w:t>
      </w:r>
      <w:r w:rsidRPr="00B6131C">
        <w:rPr>
          <w:i/>
          <w:iCs/>
        </w:rPr>
        <w:t xml:space="preserve">iffraction. </w:t>
      </w:r>
    </w:p>
    <w:p w14:paraId="31966468" w14:textId="4814F335" w:rsidR="009A4BDB" w:rsidRPr="00B6131C" w:rsidRDefault="009A4BDB" w:rsidP="009C16E4">
      <w:pPr>
        <w:spacing w:line="259" w:lineRule="auto"/>
        <w:ind w:left="283" w:right="283"/>
        <w:jc w:val="both"/>
        <w:rPr>
          <w:i/>
          <w:iCs/>
        </w:rPr>
      </w:pPr>
      <w:r w:rsidRPr="00B6131C">
        <w:rPr>
          <w:i/>
          <w:iCs/>
        </w:rPr>
        <w:t>It was observed that Nitrogen doping reduces the band gap leading to increase in the absorption of light in visible range. Further studies were carried out by adding four different Azo dyes as a sensitizer for N-doped TiO</w:t>
      </w:r>
      <w:r w:rsidRPr="00B6131C">
        <w:rPr>
          <w:i/>
          <w:iCs/>
          <w:vertAlign w:val="subscript"/>
        </w:rPr>
        <w:t>2</w:t>
      </w:r>
      <w:r w:rsidRPr="00B6131C">
        <w:rPr>
          <w:i/>
          <w:iCs/>
        </w:rPr>
        <w:t xml:space="preserve">. I-V </w:t>
      </w:r>
      <w:r w:rsidR="00091FE8" w:rsidRPr="00B6131C">
        <w:rPr>
          <w:i/>
          <w:iCs/>
        </w:rPr>
        <w:t>C</w:t>
      </w:r>
      <w:r w:rsidRPr="00B6131C">
        <w:rPr>
          <w:i/>
          <w:iCs/>
        </w:rPr>
        <w:t>haracterisation of the samples was examined to determine their effectiveness. The best result was found with Methylene Blue.</w:t>
      </w:r>
    </w:p>
    <w:p w14:paraId="74F5638C" w14:textId="77777777" w:rsidR="009A4BDB" w:rsidRDefault="009A4BDB" w:rsidP="009A4BDB">
      <w:pPr>
        <w:pStyle w:val="BodyText"/>
        <w:spacing w:before="1"/>
        <w:ind w:left="1039" w:right="835"/>
        <w:jc w:val="both"/>
        <w:rPr>
          <w:b/>
          <w:sz w:val="24"/>
        </w:rPr>
      </w:pPr>
    </w:p>
    <w:p w14:paraId="2F083965" w14:textId="10561C6E" w:rsidR="005728E9" w:rsidRPr="009C16E4" w:rsidRDefault="00000000" w:rsidP="009C16E4">
      <w:pPr>
        <w:spacing w:line="259" w:lineRule="auto"/>
        <w:ind w:left="283" w:right="283"/>
        <w:jc w:val="both"/>
      </w:pPr>
      <w:r>
        <w:rPr>
          <w:b/>
          <w:sz w:val="24"/>
        </w:rPr>
        <w:t xml:space="preserve">Keywords: </w:t>
      </w:r>
      <w:r w:rsidR="005728E9" w:rsidRPr="009C16E4">
        <w:t>Dye Sensitised Solar Cell (DSSC), Azo Dye, TiO</w:t>
      </w:r>
      <w:r w:rsidR="005728E9" w:rsidRPr="009C16E4">
        <w:rPr>
          <w:vertAlign w:val="subscript"/>
        </w:rPr>
        <w:t>2</w:t>
      </w:r>
      <w:r w:rsidR="005728E9" w:rsidRPr="009C16E4">
        <w:t xml:space="preserve"> Nano-particles, N</w:t>
      </w:r>
      <w:r w:rsidR="004B6FF2">
        <w:t>-</w:t>
      </w:r>
      <w:r w:rsidR="005728E9" w:rsidRPr="009C16E4">
        <w:t>doped TiO</w:t>
      </w:r>
      <w:r w:rsidR="005728E9" w:rsidRPr="009C16E4">
        <w:rPr>
          <w:vertAlign w:val="subscript"/>
        </w:rPr>
        <w:t>2</w:t>
      </w:r>
      <w:r w:rsidR="005728E9" w:rsidRPr="009C16E4">
        <w:t>, Energy band gap.</w:t>
      </w:r>
    </w:p>
    <w:p w14:paraId="698EA89D" w14:textId="77777777" w:rsidR="005728E9" w:rsidRPr="009C16E4" w:rsidRDefault="005728E9" w:rsidP="005728E9">
      <w:pPr>
        <w:spacing w:line="259" w:lineRule="auto"/>
        <w:ind w:left="113" w:right="113"/>
        <w:rPr>
          <w:b/>
        </w:rPr>
      </w:pPr>
    </w:p>
    <w:p w14:paraId="0FB32CD9" w14:textId="74FA2B22" w:rsidR="001B1B41" w:rsidRDefault="00000000" w:rsidP="005728E9">
      <w:pPr>
        <w:pStyle w:val="BodyText"/>
        <w:spacing w:before="1"/>
        <w:ind w:left="1039" w:right="835"/>
        <w:jc w:val="both"/>
        <w:rPr>
          <w:sz w:val="11"/>
        </w:rPr>
      </w:pPr>
      <w:r>
        <w:pict w14:anchorId="6C4F8F75">
          <v:shape id="_x0000_s2050" style="position:absolute;left:0;text-align:left;margin-left:1in;margin-top:9pt;width:468pt;height:.1pt;z-index:-15728128;mso-wrap-distance-left:0;mso-wrap-distance-right:0;mso-position-horizontal-relative:page" coordorigin="1440,180" coordsize="9360,0" path="m1440,180r9360,e" filled="f">
            <v:path arrowok="t"/>
            <w10:wrap type="topAndBottom" anchorx="page"/>
          </v:shape>
        </w:pict>
      </w:r>
    </w:p>
    <w:p w14:paraId="61F90D46" w14:textId="77777777" w:rsidR="00E625B7" w:rsidRPr="00E625B7" w:rsidRDefault="00E625B7" w:rsidP="00E625B7">
      <w:pPr>
        <w:pStyle w:val="ListParagraph"/>
        <w:tabs>
          <w:tab w:val="left" w:pos="560"/>
        </w:tabs>
        <w:spacing w:before="61" w:line="275" w:lineRule="exact"/>
        <w:ind w:left="240"/>
        <w:jc w:val="both"/>
      </w:pPr>
    </w:p>
    <w:p w14:paraId="67CC4504" w14:textId="0D892910" w:rsidR="001B1B41" w:rsidRDefault="00000000" w:rsidP="002C7233">
      <w:pPr>
        <w:pStyle w:val="ListParagraph"/>
        <w:numPr>
          <w:ilvl w:val="0"/>
          <w:numId w:val="4"/>
        </w:numPr>
        <w:tabs>
          <w:tab w:val="left" w:pos="560"/>
        </w:tabs>
        <w:spacing w:before="61" w:line="275" w:lineRule="exact"/>
        <w:ind w:left="240"/>
        <w:jc w:val="both"/>
      </w:pPr>
      <w:r>
        <w:rPr>
          <w:b/>
          <w:sz w:val="24"/>
        </w:rPr>
        <w:t>Introduction</w:t>
      </w:r>
      <w:r>
        <w:rPr>
          <w:b/>
          <w:spacing w:val="-2"/>
          <w:sz w:val="24"/>
        </w:rPr>
        <w:t xml:space="preserve"> </w:t>
      </w:r>
    </w:p>
    <w:p w14:paraId="7E9225A2" w14:textId="5CECFE02" w:rsidR="00802455" w:rsidRDefault="00802455" w:rsidP="002C7233">
      <w:pPr>
        <w:pStyle w:val="NormalWeb"/>
        <w:spacing w:before="0" w:beforeAutospacing="0" w:after="0" w:afterAutospacing="0" w:line="276" w:lineRule="auto"/>
        <w:jc w:val="both"/>
      </w:pPr>
      <w:r>
        <w:t xml:space="preserve">O’Regan and Grätzel reported that the </w:t>
      </w:r>
      <w:r w:rsidR="00786192">
        <w:t>D</w:t>
      </w:r>
      <w:r>
        <w:t>ye-</w:t>
      </w:r>
      <w:r w:rsidR="00786192">
        <w:t>S</w:t>
      </w:r>
      <w:r>
        <w:t xml:space="preserve">ynthesized </w:t>
      </w:r>
      <w:r w:rsidR="007525E0">
        <w:t>S</w:t>
      </w:r>
      <w:r>
        <w:t xml:space="preserve">olar </w:t>
      </w:r>
      <w:r w:rsidR="007525E0">
        <w:t>C</w:t>
      </w:r>
      <w:r>
        <w:t>ell (DSSC) is a promising alternative to silicon and multi-junction solar cells[8]</w:t>
      </w:r>
      <w:r w:rsidR="00786192">
        <w:t>.</w:t>
      </w:r>
      <w:r>
        <w:t xml:space="preserve"> DSSC is a device that converts photons into electrons[1][9]. The </w:t>
      </w:r>
      <w:r w:rsidR="00786192">
        <w:t>D</w:t>
      </w:r>
      <w:r>
        <w:t>ye used as a photosensitizer has a significant impact on the DSSC's performance[10]. This is because it absorbs more light than TiO</w:t>
      </w:r>
      <w:r w:rsidRPr="006A3D9F">
        <w:rPr>
          <w:vertAlign w:val="subscript"/>
        </w:rPr>
        <w:t>2</w:t>
      </w:r>
      <w:r>
        <w:t xml:space="preserve"> alone and converts photons to electrons, resulting in a higher photon to electron conversion efficiency[7].</w:t>
      </w:r>
    </w:p>
    <w:p w14:paraId="47BAB8A7" w14:textId="15546007" w:rsidR="00802455" w:rsidRDefault="00802455" w:rsidP="002C7233">
      <w:pPr>
        <w:pStyle w:val="NormalWeb"/>
        <w:spacing w:before="0" w:beforeAutospacing="0" w:after="0" w:afterAutospacing="0" w:line="276" w:lineRule="auto"/>
        <w:jc w:val="both"/>
      </w:pPr>
      <w:r>
        <w:t>The advantages of Azo dyes include their availability and low cost.</w:t>
      </w:r>
      <w:r>
        <w:rPr>
          <w:bCs/>
          <w:szCs w:val="20"/>
        </w:rPr>
        <w:t xml:space="preserve"> For a dye to efficiently convert light to electricity in DSSC, the </w:t>
      </w:r>
      <w:r w:rsidR="00786192">
        <w:rPr>
          <w:bCs/>
          <w:szCs w:val="20"/>
        </w:rPr>
        <w:t>L</w:t>
      </w:r>
      <w:r>
        <w:rPr>
          <w:bCs/>
          <w:szCs w:val="20"/>
        </w:rPr>
        <w:t xml:space="preserve">owest </w:t>
      </w:r>
      <w:r w:rsidR="00786192">
        <w:rPr>
          <w:bCs/>
          <w:szCs w:val="20"/>
        </w:rPr>
        <w:t>U</w:t>
      </w:r>
      <w:r>
        <w:rPr>
          <w:bCs/>
          <w:szCs w:val="20"/>
        </w:rPr>
        <w:t xml:space="preserve">noccupied </w:t>
      </w:r>
      <w:r w:rsidR="00786192">
        <w:rPr>
          <w:bCs/>
          <w:szCs w:val="20"/>
        </w:rPr>
        <w:t>M</w:t>
      </w:r>
      <w:r>
        <w:rPr>
          <w:bCs/>
          <w:szCs w:val="20"/>
        </w:rPr>
        <w:t xml:space="preserve">olecular </w:t>
      </w:r>
      <w:r w:rsidR="00786192">
        <w:rPr>
          <w:bCs/>
          <w:szCs w:val="20"/>
        </w:rPr>
        <w:t>O</w:t>
      </w:r>
      <w:r>
        <w:rPr>
          <w:bCs/>
          <w:szCs w:val="20"/>
        </w:rPr>
        <w:t>rbital (LUMO) must have a more negative potential than TiO</w:t>
      </w:r>
      <w:r w:rsidRPr="003F3B91">
        <w:rPr>
          <w:bCs/>
          <w:szCs w:val="20"/>
          <w:vertAlign w:val="subscript"/>
        </w:rPr>
        <w:t>2</w:t>
      </w:r>
      <w:r>
        <w:rPr>
          <w:bCs/>
          <w:szCs w:val="20"/>
        </w:rPr>
        <w:t>’s conduction band edge, allowing the injection process to be thermodynamically favourable. Furthermore, the dye must be in a good electrical and chemical contact with T</w:t>
      </w:r>
      <w:r w:rsidR="00786192">
        <w:rPr>
          <w:bCs/>
          <w:szCs w:val="20"/>
        </w:rPr>
        <w:t>i</w:t>
      </w:r>
      <w:r>
        <w:rPr>
          <w:bCs/>
          <w:szCs w:val="20"/>
        </w:rPr>
        <w:t>O</w:t>
      </w:r>
      <w:r w:rsidRPr="003F3B91">
        <w:rPr>
          <w:bCs/>
          <w:szCs w:val="20"/>
          <w:vertAlign w:val="subscript"/>
        </w:rPr>
        <w:t>2</w:t>
      </w:r>
      <w:r>
        <w:rPr>
          <w:bCs/>
          <w:szCs w:val="20"/>
        </w:rPr>
        <w:t xml:space="preserve"> for electron injection to be efficient. </w:t>
      </w:r>
      <w:r>
        <w:t xml:space="preserve">The </w:t>
      </w:r>
      <w:r w:rsidR="00786192">
        <w:t>H</w:t>
      </w:r>
      <w:r>
        <w:t xml:space="preserve">ighest </w:t>
      </w:r>
      <w:r w:rsidR="00786192">
        <w:t>O</w:t>
      </w:r>
      <w:r>
        <w:t xml:space="preserve">ccupied </w:t>
      </w:r>
      <w:r w:rsidR="00786192">
        <w:t>M</w:t>
      </w:r>
      <w:r>
        <w:t xml:space="preserve">olecular </w:t>
      </w:r>
      <w:r w:rsidR="00786192">
        <w:t>O</w:t>
      </w:r>
      <w:r>
        <w:t>rbital (HOMO) of the dye must be more positive. Finally, the band gap of the dye must be as small as possible</w:t>
      </w:r>
      <w:r w:rsidR="00786192">
        <w:t>[</w:t>
      </w:r>
      <w:r>
        <w:t>2]</w:t>
      </w:r>
      <w:r w:rsidR="00786192">
        <w:t>[11][12]</w:t>
      </w:r>
      <w:r>
        <w:t>.</w:t>
      </w:r>
    </w:p>
    <w:p w14:paraId="592AA785" w14:textId="77777777" w:rsidR="005124BC" w:rsidRDefault="005124BC" w:rsidP="002C7233">
      <w:pPr>
        <w:pStyle w:val="NormalWeb"/>
        <w:spacing w:before="0" w:beforeAutospacing="0" w:after="0" w:afterAutospacing="0" w:line="276" w:lineRule="auto"/>
        <w:jc w:val="both"/>
      </w:pPr>
    </w:p>
    <w:p w14:paraId="18DD1D36" w14:textId="18386EA3" w:rsidR="00D646CB" w:rsidRDefault="00D646CB" w:rsidP="002C7233">
      <w:pPr>
        <w:pStyle w:val="NormalWeb"/>
        <w:spacing w:before="0" w:beforeAutospacing="0" w:after="0" w:afterAutospacing="0" w:line="276" w:lineRule="auto"/>
        <w:jc w:val="both"/>
      </w:pPr>
    </w:p>
    <w:p w14:paraId="47F91CAF" w14:textId="77777777" w:rsidR="00226303" w:rsidRPr="002C7233" w:rsidRDefault="00226303" w:rsidP="002C7233">
      <w:pPr>
        <w:pStyle w:val="NormalWeb"/>
        <w:spacing w:before="0" w:beforeAutospacing="0" w:after="0" w:afterAutospacing="0" w:line="276" w:lineRule="auto"/>
        <w:jc w:val="both"/>
      </w:pPr>
    </w:p>
    <w:p w14:paraId="38DE190C" w14:textId="77777777" w:rsidR="001B1B41" w:rsidRPr="002C7233" w:rsidRDefault="00000000" w:rsidP="002C7233">
      <w:pPr>
        <w:pStyle w:val="ListParagraph"/>
        <w:numPr>
          <w:ilvl w:val="0"/>
          <w:numId w:val="4"/>
        </w:numPr>
        <w:tabs>
          <w:tab w:val="left" w:pos="564"/>
        </w:tabs>
        <w:spacing w:before="1"/>
        <w:ind w:left="0" w:firstLine="0"/>
      </w:pPr>
      <w:r w:rsidRPr="002C7233">
        <w:rPr>
          <w:b/>
          <w:sz w:val="24"/>
        </w:rPr>
        <w:lastRenderedPageBreak/>
        <w:t>Experimental</w:t>
      </w:r>
      <w:r w:rsidR="002C7233">
        <w:rPr>
          <w:b/>
          <w:sz w:val="24"/>
        </w:rPr>
        <w:t xml:space="preserve"> </w:t>
      </w:r>
      <w:r w:rsidRPr="002C7233">
        <w:rPr>
          <w:b/>
          <w:sz w:val="24"/>
        </w:rPr>
        <w:t xml:space="preserve">Work </w:t>
      </w:r>
    </w:p>
    <w:p w14:paraId="1FFD2EF4" w14:textId="77777777" w:rsidR="002C7233" w:rsidRDefault="002C7233" w:rsidP="002C7233">
      <w:pPr>
        <w:tabs>
          <w:tab w:val="left" w:pos="564"/>
        </w:tabs>
        <w:spacing w:before="1"/>
      </w:pPr>
    </w:p>
    <w:p w14:paraId="4C1779D6" w14:textId="3A8B819E" w:rsidR="00FD5A1A" w:rsidRPr="00FD5A1A" w:rsidRDefault="00FD5A1A" w:rsidP="00FD5A1A">
      <w:pPr>
        <w:tabs>
          <w:tab w:val="left" w:pos="564"/>
        </w:tabs>
        <w:spacing w:before="1"/>
        <w:rPr>
          <w:b/>
          <w:bCs/>
          <w:sz w:val="24"/>
          <w:szCs w:val="24"/>
        </w:rPr>
      </w:pPr>
      <w:r w:rsidRPr="00FD5A1A">
        <w:rPr>
          <w:b/>
          <w:bCs/>
          <w:sz w:val="24"/>
          <w:szCs w:val="24"/>
        </w:rPr>
        <w:t>2.1</w:t>
      </w:r>
      <w:r w:rsidRPr="00FD5A1A">
        <w:rPr>
          <w:b/>
          <w:bCs/>
          <w:sz w:val="24"/>
          <w:szCs w:val="24"/>
        </w:rPr>
        <w:tab/>
      </w:r>
      <w:r w:rsidR="00BA31A3">
        <w:rPr>
          <w:b/>
          <w:bCs/>
          <w:sz w:val="24"/>
          <w:szCs w:val="24"/>
        </w:rPr>
        <w:t xml:space="preserve"> Synthesis </w:t>
      </w:r>
      <w:r w:rsidRPr="00FD5A1A">
        <w:rPr>
          <w:b/>
          <w:bCs/>
          <w:sz w:val="24"/>
          <w:szCs w:val="24"/>
        </w:rPr>
        <w:t>of TiO</w:t>
      </w:r>
      <w:r w:rsidRPr="00BA31A3">
        <w:rPr>
          <w:b/>
          <w:bCs/>
          <w:sz w:val="24"/>
          <w:szCs w:val="24"/>
          <w:vertAlign w:val="subscript"/>
        </w:rPr>
        <w:t>2</w:t>
      </w:r>
      <w:r w:rsidRPr="00FD5A1A">
        <w:rPr>
          <w:b/>
          <w:bCs/>
          <w:sz w:val="24"/>
          <w:szCs w:val="24"/>
        </w:rPr>
        <w:t xml:space="preserve"> </w:t>
      </w:r>
      <w:r w:rsidR="009C1702">
        <w:rPr>
          <w:b/>
          <w:bCs/>
          <w:sz w:val="24"/>
          <w:szCs w:val="24"/>
        </w:rPr>
        <w:t>and Nitrogen doped TiO</w:t>
      </w:r>
      <w:r w:rsidR="009C1702" w:rsidRPr="009C1702">
        <w:rPr>
          <w:b/>
          <w:bCs/>
          <w:sz w:val="24"/>
          <w:szCs w:val="24"/>
          <w:vertAlign w:val="subscript"/>
        </w:rPr>
        <w:t>2</w:t>
      </w:r>
      <w:r w:rsidR="009C1702">
        <w:rPr>
          <w:b/>
          <w:bCs/>
          <w:sz w:val="24"/>
          <w:szCs w:val="24"/>
        </w:rPr>
        <w:t xml:space="preserve"> N</w:t>
      </w:r>
      <w:r w:rsidRPr="00FD5A1A">
        <w:rPr>
          <w:b/>
          <w:bCs/>
          <w:sz w:val="24"/>
          <w:szCs w:val="24"/>
        </w:rPr>
        <w:t>anoparticles by Sol-Gel method</w:t>
      </w:r>
    </w:p>
    <w:p w14:paraId="3BA9E29B" w14:textId="735629D9" w:rsidR="00FD5A1A" w:rsidRDefault="009C1702" w:rsidP="00FD5A1A">
      <w:pPr>
        <w:tabs>
          <w:tab w:val="left" w:pos="564"/>
        </w:tabs>
        <w:spacing w:before="1"/>
      </w:pPr>
      <w:r>
        <w:t xml:space="preserve"> </w:t>
      </w:r>
    </w:p>
    <w:p w14:paraId="01522BE1" w14:textId="11A73F55" w:rsidR="005813A7" w:rsidRPr="00463E06" w:rsidRDefault="00D646CB" w:rsidP="00463E06">
      <w:pPr>
        <w:pStyle w:val="NormalWeb"/>
        <w:spacing w:before="0" w:beforeAutospacing="0" w:after="0" w:afterAutospacing="0" w:line="276" w:lineRule="auto"/>
        <w:jc w:val="both"/>
        <w:rPr>
          <w:sz w:val="22"/>
          <w:szCs w:val="22"/>
        </w:rPr>
      </w:pPr>
      <w:r w:rsidRPr="00D646CB">
        <w:rPr>
          <w:sz w:val="22"/>
          <w:szCs w:val="22"/>
        </w:rPr>
        <w:t>By using the Sol-Gel method, we have prepared samples of TiO</w:t>
      </w:r>
      <w:r w:rsidRPr="00D646CB">
        <w:rPr>
          <w:sz w:val="22"/>
          <w:szCs w:val="22"/>
          <w:vertAlign w:val="subscript"/>
        </w:rPr>
        <w:t>2</w:t>
      </w:r>
      <w:r w:rsidRPr="00D646CB">
        <w:rPr>
          <w:sz w:val="22"/>
          <w:szCs w:val="22"/>
        </w:rPr>
        <w:t xml:space="preserve"> nanoparticles, pure TiO</w:t>
      </w:r>
      <w:r w:rsidRPr="00D646CB">
        <w:rPr>
          <w:sz w:val="22"/>
          <w:szCs w:val="22"/>
          <w:vertAlign w:val="subscript"/>
        </w:rPr>
        <w:t>2</w:t>
      </w:r>
      <w:r w:rsidRPr="00D646CB">
        <w:rPr>
          <w:sz w:val="22"/>
          <w:szCs w:val="22"/>
        </w:rPr>
        <w:t xml:space="preserve"> and</w:t>
      </w:r>
      <w:r w:rsidR="004E15B4">
        <w:rPr>
          <w:sz w:val="22"/>
          <w:szCs w:val="22"/>
        </w:rPr>
        <w:t xml:space="preserve"> </w:t>
      </w:r>
      <w:r w:rsidR="004E15B4" w:rsidRPr="00D646CB">
        <w:rPr>
          <w:sz w:val="22"/>
          <w:szCs w:val="22"/>
        </w:rPr>
        <w:t>Nitrogen</w:t>
      </w:r>
      <w:r w:rsidR="004E15B4">
        <w:rPr>
          <w:sz w:val="22"/>
          <w:szCs w:val="22"/>
        </w:rPr>
        <w:t xml:space="preserve"> </w:t>
      </w:r>
      <w:r w:rsidR="004E15B4" w:rsidRPr="00D646CB">
        <w:rPr>
          <w:sz w:val="22"/>
          <w:szCs w:val="22"/>
        </w:rPr>
        <w:t>doped</w:t>
      </w:r>
      <w:r w:rsidRPr="00D646CB">
        <w:rPr>
          <w:sz w:val="22"/>
          <w:szCs w:val="22"/>
        </w:rPr>
        <w:t xml:space="preserve"> TiO</w:t>
      </w:r>
      <w:r w:rsidRPr="00D646CB">
        <w:rPr>
          <w:sz w:val="22"/>
          <w:szCs w:val="22"/>
          <w:vertAlign w:val="subscript"/>
        </w:rPr>
        <w:t>2</w:t>
      </w:r>
      <w:r w:rsidRPr="00D646CB">
        <w:rPr>
          <w:sz w:val="22"/>
          <w:szCs w:val="22"/>
        </w:rPr>
        <w:t xml:space="preserve">[4][6][13]. Four different Azo dyes were obtained from Loba Chemicals: Methyl Orange, Methylene Blue, Eriochrome Black T and Alizarin Red. </w:t>
      </w:r>
      <w:r w:rsidRPr="00D646CB">
        <w:rPr>
          <w:color w:val="202124"/>
          <w:shd w:val="clear" w:color="auto" w:fill="FFFFFF"/>
        </w:rPr>
        <w:t xml:space="preserve">Titanium butoxide </w:t>
      </w:r>
      <w:r>
        <w:rPr>
          <w:color w:val="202124"/>
          <w:shd w:val="clear" w:color="auto" w:fill="FFFFFF"/>
        </w:rPr>
        <w:t>(</w:t>
      </w:r>
      <w:r w:rsidRPr="00D646CB">
        <w:rPr>
          <w:color w:val="202124"/>
          <w:shd w:val="clear" w:color="auto" w:fill="FFFFFF"/>
        </w:rPr>
        <w:t>C</w:t>
      </w:r>
      <w:r w:rsidRPr="00D646CB">
        <w:rPr>
          <w:color w:val="202124"/>
          <w:shd w:val="clear" w:color="auto" w:fill="FFFFFF"/>
          <w:vertAlign w:val="subscript"/>
        </w:rPr>
        <w:t>16</w:t>
      </w:r>
      <w:r w:rsidRPr="00D646CB">
        <w:rPr>
          <w:color w:val="202124"/>
          <w:shd w:val="clear" w:color="auto" w:fill="FFFFFF"/>
        </w:rPr>
        <w:t>H</w:t>
      </w:r>
      <w:r w:rsidRPr="00D646CB">
        <w:rPr>
          <w:color w:val="202124"/>
          <w:shd w:val="clear" w:color="auto" w:fill="FFFFFF"/>
          <w:vertAlign w:val="subscript"/>
        </w:rPr>
        <w:t>36</w:t>
      </w:r>
      <w:r w:rsidRPr="00D646CB">
        <w:rPr>
          <w:color w:val="202124"/>
          <w:shd w:val="clear" w:color="auto" w:fill="FFFFFF"/>
        </w:rPr>
        <w:t>O</w:t>
      </w:r>
      <w:r w:rsidRPr="00D646CB">
        <w:rPr>
          <w:color w:val="202124"/>
          <w:shd w:val="clear" w:color="auto" w:fill="FFFFFF"/>
          <w:vertAlign w:val="subscript"/>
        </w:rPr>
        <w:t>4</w:t>
      </w:r>
      <w:r w:rsidRPr="00D646CB">
        <w:rPr>
          <w:color w:val="202124"/>
          <w:shd w:val="clear" w:color="auto" w:fill="FFFFFF"/>
        </w:rPr>
        <w:t>Ti</w:t>
      </w:r>
      <w:r>
        <w:rPr>
          <w:color w:val="202124"/>
          <w:shd w:val="clear" w:color="auto" w:fill="FFFFFF"/>
        </w:rPr>
        <w:t xml:space="preserve">) </w:t>
      </w:r>
      <w:r w:rsidRPr="00D646CB">
        <w:rPr>
          <w:color w:val="202124"/>
          <w:shd w:val="clear" w:color="auto" w:fill="FFFFFF"/>
        </w:rPr>
        <w:t>precursor used for TiO</w:t>
      </w:r>
      <w:r w:rsidRPr="00463E06">
        <w:rPr>
          <w:color w:val="202124"/>
          <w:shd w:val="clear" w:color="auto" w:fill="FFFFFF"/>
          <w:vertAlign w:val="subscript"/>
        </w:rPr>
        <w:t xml:space="preserve">2 </w:t>
      </w:r>
      <w:r w:rsidRPr="00D646CB">
        <w:rPr>
          <w:color w:val="202124"/>
          <w:shd w:val="clear" w:color="auto" w:fill="FFFFFF"/>
        </w:rPr>
        <w:t>nanoparticles synthesis</w:t>
      </w:r>
      <w:r w:rsidR="00696A23" w:rsidRPr="00D646CB">
        <w:t>, Ethanol (C</w:t>
      </w:r>
      <w:r w:rsidR="00696A23" w:rsidRPr="00D646CB">
        <w:rPr>
          <w:vertAlign w:val="subscript"/>
        </w:rPr>
        <w:t>2</w:t>
      </w:r>
      <w:r w:rsidR="00696A23" w:rsidRPr="00D646CB">
        <w:t>H</w:t>
      </w:r>
      <w:r w:rsidR="00696A23" w:rsidRPr="00D646CB">
        <w:rPr>
          <w:vertAlign w:val="subscript"/>
        </w:rPr>
        <w:t>5</w:t>
      </w:r>
      <w:r w:rsidR="00696A23" w:rsidRPr="00D646CB">
        <w:t>OH), De-ionized water, and Nitric acid (HNO</w:t>
      </w:r>
      <w:r w:rsidR="00696A23" w:rsidRPr="00D646CB">
        <w:rPr>
          <w:vertAlign w:val="subscript"/>
        </w:rPr>
        <w:t>3</w:t>
      </w:r>
      <w:r w:rsidR="00696A23" w:rsidRPr="00D646CB">
        <w:t>) are taken in the ratio 1/20/0.5/0.1 respectively [13]. It was maintained at 450</w:t>
      </w:r>
      <w:r w:rsidR="00696A23" w:rsidRPr="00D646CB">
        <w:rPr>
          <w:vertAlign w:val="superscript"/>
        </w:rPr>
        <w:t>o</w:t>
      </w:r>
      <w:r w:rsidR="00696A23" w:rsidRPr="00D646CB">
        <w:t>C for annealing. N-doped TiO</w:t>
      </w:r>
      <w:r w:rsidR="00696A23" w:rsidRPr="00D646CB">
        <w:rPr>
          <w:vertAlign w:val="subscript"/>
        </w:rPr>
        <w:t>2</w:t>
      </w:r>
      <w:r w:rsidR="00696A23" w:rsidRPr="00D646CB">
        <w:t xml:space="preserve"> is obtained </w:t>
      </w:r>
      <w:r w:rsidR="006D6B6B">
        <w:t>using</w:t>
      </w:r>
      <w:r w:rsidR="00696A23" w:rsidRPr="00D646CB">
        <w:t xml:space="preserve"> </w:t>
      </w:r>
      <w:r w:rsidR="00EF722E" w:rsidRPr="00D646CB">
        <w:t>TiO</w:t>
      </w:r>
      <w:r w:rsidR="00EF722E" w:rsidRPr="00D646CB">
        <w:rPr>
          <w:vertAlign w:val="subscript"/>
        </w:rPr>
        <w:t>2</w:t>
      </w:r>
      <w:r w:rsidR="00EF722E" w:rsidRPr="00D646CB">
        <w:t xml:space="preserve"> </w:t>
      </w:r>
      <w:r w:rsidR="00696A23" w:rsidRPr="00D646CB">
        <w:t>nanoparticles and Tri-ethylamine (Nitrogen source) taken in equal ratios. Composites were also prepared with TiO</w:t>
      </w:r>
      <w:r w:rsidR="00696A23" w:rsidRPr="00D646CB">
        <w:rPr>
          <w:vertAlign w:val="subscript"/>
        </w:rPr>
        <w:t>2</w:t>
      </w:r>
      <w:r w:rsidR="00696A23" w:rsidRPr="00D646CB">
        <w:t xml:space="preserve"> and 4 different Azo dyes taken in a ratio of 1:1 and also N-doped TiO</w:t>
      </w:r>
      <w:r w:rsidR="00696A23" w:rsidRPr="00D646CB">
        <w:rPr>
          <w:vertAlign w:val="subscript"/>
        </w:rPr>
        <w:t>2</w:t>
      </w:r>
      <w:r w:rsidR="00696A23" w:rsidRPr="00D646CB">
        <w:t xml:space="preserve"> with Azo dyes taken in a ratio of 1:1.</w:t>
      </w:r>
    </w:p>
    <w:p w14:paraId="08EAFA38" w14:textId="77777777" w:rsidR="00696A23" w:rsidRDefault="00696A23" w:rsidP="00FD5A1A">
      <w:pPr>
        <w:tabs>
          <w:tab w:val="left" w:pos="564"/>
        </w:tabs>
        <w:spacing w:before="1" w:line="276" w:lineRule="auto"/>
      </w:pPr>
    </w:p>
    <w:p w14:paraId="1B8C808E" w14:textId="240CA147" w:rsidR="005813A7" w:rsidRPr="005813A7" w:rsidRDefault="005813A7" w:rsidP="005813A7">
      <w:pPr>
        <w:tabs>
          <w:tab w:val="left" w:pos="564"/>
        </w:tabs>
        <w:spacing w:before="1" w:line="276" w:lineRule="auto"/>
        <w:rPr>
          <w:b/>
          <w:bCs/>
        </w:rPr>
      </w:pPr>
      <w:r w:rsidRPr="005813A7">
        <w:rPr>
          <w:b/>
          <w:bCs/>
        </w:rPr>
        <w:t>2.2</w:t>
      </w:r>
      <w:r w:rsidRPr="005813A7">
        <w:rPr>
          <w:b/>
          <w:bCs/>
        </w:rPr>
        <w:tab/>
      </w:r>
      <w:r w:rsidR="00D06650" w:rsidRPr="00696A23">
        <w:rPr>
          <w:b/>
          <w:bCs/>
          <w:sz w:val="24"/>
          <w:szCs w:val="24"/>
        </w:rPr>
        <w:t xml:space="preserve">Characterization </w:t>
      </w:r>
      <w:r w:rsidRPr="00696A23">
        <w:rPr>
          <w:b/>
          <w:bCs/>
          <w:sz w:val="24"/>
          <w:szCs w:val="24"/>
        </w:rPr>
        <w:t xml:space="preserve">of </w:t>
      </w:r>
      <w:r w:rsidR="00696A23" w:rsidRPr="00696A23">
        <w:rPr>
          <w:b/>
          <w:bCs/>
          <w:sz w:val="24"/>
          <w:szCs w:val="24"/>
        </w:rPr>
        <w:t>the Composites</w:t>
      </w:r>
    </w:p>
    <w:p w14:paraId="782C8F24" w14:textId="1393E32F" w:rsidR="005813A7" w:rsidRDefault="005813A7" w:rsidP="005813A7">
      <w:pPr>
        <w:tabs>
          <w:tab w:val="left" w:pos="564"/>
        </w:tabs>
        <w:spacing w:before="1" w:line="276" w:lineRule="auto"/>
      </w:pPr>
    </w:p>
    <w:p w14:paraId="2B7F3301" w14:textId="618CBD24" w:rsidR="00696A23" w:rsidRPr="00B969DB" w:rsidRDefault="00B969DB" w:rsidP="005813A7">
      <w:pPr>
        <w:tabs>
          <w:tab w:val="left" w:pos="564"/>
        </w:tabs>
        <w:spacing w:before="1" w:line="276" w:lineRule="auto"/>
        <w:rPr>
          <w:b/>
          <w:bCs/>
        </w:rPr>
      </w:pPr>
      <w:r w:rsidRPr="00B969DB">
        <w:rPr>
          <w:b/>
          <w:bCs/>
        </w:rPr>
        <w:t>2.2.1 Size of the TiO</w:t>
      </w:r>
      <w:r w:rsidRPr="00B969DB">
        <w:rPr>
          <w:b/>
          <w:bCs/>
          <w:vertAlign w:val="subscript"/>
        </w:rPr>
        <w:t>2</w:t>
      </w:r>
      <w:r w:rsidRPr="00B969DB">
        <w:rPr>
          <w:b/>
          <w:bCs/>
        </w:rPr>
        <w:t xml:space="preserve"> Nanoparticles</w:t>
      </w:r>
      <w:r w:rsidR="00D646CB">
        <w:rPr>
          <w:b/>
          <w:bCs/>
        </w:rPr>
        <w:t xml:space="preserve"> using XRD</w:t>
      </w:r>
    </w:p>
    <w:p w14:paraId="0C349939" w14:textId="7A077D8D" w:rsidR="00B969DB" w:rsidRDefault="008C2126" w:rsidP="009206F7">
      <w:pPr>
        <w:tabs>
          <w:tab w:val="left" w:pos="564"/>
        </w:tabs>
        <w:spacing w:before="1" w:line="276" w:lineRule="auto"/>
        <w:jc w:val="both"/>
      </w:pPr>
      <w:r w:rsidRPr="008C2126">
        <w:t>X-</w:t>
      </w:r>
      <w:r w:rsidR="003D5171">
        <w:t>R</w:t>
      </w:r>
      <w:r w:rsidRPr="008C2126">
        <w:t xml:space="preserve">ay </w:t>
      </w:r>
      <w:r w:rsidR="003D5171">
        <w:t>P</w:t>
      </w:r>
      <w:r w:rsidRPr="008C2126">
        <w:t xml:space="preserve">owder </w:t>
      </w:r>
      <w:r w:rsidR="003D5171">
        <w:t>D</w:t>
      </w:r>
      <w:r w:rsidRPr="008C2126">
        <w:t>iffraction (XRD) patterns for the pure TiO</w:t>
      </w:r>
      <w:r w:rsidRPr="003D5171">
        <w:rPr>
          <w:vertAlign w:val="subscript"/>
        </w:rPr>
        <w:t>2</w:t>
      </w:r>
      <w:r w:rsidRPr="008C2126">
        <w:t xml:space="preserve"> sample were collected and the crystal size of samples was calculated from peak broadening by the Scherrer equation.</w:t>
      </w:r>
    </w:p>
    <w:p w14:paraId="78FC1395" w14:textId="79883269" w:rsidR="008C2126" w:rsidRDefault="008C2126" w:rsidP="005813A7">
      <w:pPr>
        <w:tabs>
          <w:tab w:val="left" w:pos="564"/>
        </w:tabs>
        <w:spacing w:before="1" w:line="276" w:lineRule="auto"/>
      </w:pPr>
    </w:p>
    <w:p w14:paraId="7902ECF0" w14:textId="55434EC6" w:rsidR="008C2126" w:rsidRDefault="008C2126" w:rsidP="005813A7">
      <w:pPr>
        <w:tabs>
          <w:tab w:val="left" w:pos="564"/>
        </w:tabs>
        <w:spacing w:before="1" w:line="276" w:lineRule="auto"/>
        <w:rPr>
          <w:b/>
          <w:bCs/>
        </w:rPr>
      </w:pPr>
      <w:r w:rsidRPr="008C2126">
        <w:rPr>
          <w:b/>
          <w:bCs/>
        </w:rPr>
        <w:t>2.2.2 Absorption Spectra of the composites</w:t>
      </w:r>
    </w:p>
    <w:p w14:paraId="5A9B067B" w14:textId="5BFCE6E2" w:rsidR="007C487C" w:rsidRDefault="008C2126" w:rsidP="009206F7">
      <w:pPr>
        <w:tabs>
          <w:tab w:val="left" w:pos="564"/>
        </w:tabs>
        <w:spacing w:before="1" w:line="276" w:lineRule="auto"/>
        <w:jc w:val="both"/>
      </w:pPr>
      <w:r w:rsidRPr="008C2126">
        <w:t>The absorption Spectra was studied using UV visible spectrophotometer</w:t>
      </w:r>
      <w:r>
        <w:t xml:space="preserve"> first with pure TiO</w:t>
      </w:r>
      <w:r w:rsidRPr="008C2126">
        <w:rPr>
          <w:vertAlign w:val="subscript"/>
        </w:rPr>
        <w:t>2</w:t>
      </w:r>
      <w:r w:rsidR="009206F7">
        <w:t xml:space="preserve"> and </w:t>
      </w:r>
      <w:r>
        <w:t>N-doped TiO</w:t>
      </w:r>
      <w:r w:rsidR="007C487C">
        <w:rPr>
          <w:vertAlign w:val="subscript"/>
        </w:rPr>
        <w:t>2</w:t>
      </w:r>
      <w:r w:rsidR="00D646CB">
        <w:t>,</w:t>
      </w:r>
      <w:r w:rsidR="007C487C">
        <w:t xml:space="preserve"> </w:t>
      </w:r>
      <w:r w:rsidR="00463E06">
        <w:t>c</w:t>
      </w:r>
      <w:r w:rsidR="007C487C">
        <w:t>omposites of TiO</w:t>
      </w:r>
      <w:r w:rsidR="007C487C" w:rsidRPr="003D5171">
        <w:rPr>
          <w:vertAlign w:val="subscript"/>
        </w:rPr>
        <w:t>2</w:t>
      </w:r>
      <w:r w:rsidR="007C487C">
        <w:t xml:space="preserve"> with all four dyes taken in the ratio of 1:1, </w:t>
      </w:r>
      <w:r w:rsidR="00463E06">
        <w:t>c</w:t>
      </w:r>
      <w:r w:rsidR="007C487C">
        <w:t>omposites of N-Doped TiO</w:t>
      </w:r>
      <w:r w:rsidR="007C487C" w:rsidRPr="003D5171">
        <w:rPr>
          <w:vertAlign w:val="subscript"/>
        </w:rPr>
        <w:t>2</w:t>
      </w:r>
      <w:r w:rsidR="007C487C">
        <w:t xml:space="preserve"> with all four dyes taken in ratio 1:1.</w:t>
      </w:r>
    </w:p>
    <w:p w14:paraId="3452D8A1" w14:textId="694D5CF8" w:rsidR="00C42A4A" w:rsidRDefault="00C42A4A" w:rsidP="007C487C">
      <w:pPr>
        <w:tabs>
          <w:tab w:val="left" w:pos="564"/>
        </w:tabs>
        <w:spacing w:before="1" w:line="276" w:lineRule="auto"/>
      </w:pPr>
    </w:p>
    <w:p w14:paraId="5D5371FD" w14:textId="051FCCB3" w:rsidR="00C42A4A" w:rsidRDefault="00C42A4A" w:rsidP="00C42A4A">
      <w:pPr>
        <w:spacing w:line="259" w:lineRule="auto"/>
        <w:ind w:right="113"/>
        <w:rPr>
          <w:rFonts w:eastAsiaTheme="minorEastAsia"/>
          <w:b/>
          <w:bCs/>
          <w:sz w:val="24"/>
          <w:szCs w:val="24"/>
        </w:rPr>
      </w:pPr>
      <w:r w:rsidRPr="00D5214F">
        <w:rPr>
          <w:rFonts w:eastAsiaTheme="minorEastAsia"/>
          <w:b/>
          <w:bCs/>
          <w:sz w:val="24"/>
          <w:szCs w:val="24"/>
        </w:rPr>
        <w:t>3</w:t>
      </w:r>
      <w:r w:rsidRPr="00D5214F">
        <w:rPr>
          <w:rFonts w:eastAsiaTheme="minorEastAsia"/>
          <w:b/>
          <w:bCs/>
          <w:sz w:val="24"/>
          <w:szCs w:val="24"/>
        </w:rPr>
        <w:tab/>
        <w:t>Results and Discussion</w:t>
      </w:r>
    </w:p>
    <w:p w14:paraId="2FFCAFC4" w14:textId="0BEFC9A6" w:rsidR="00E72D84" w:rsidRDefault="00E72D84" w:rsidP="00C42A4A">
      <w:pPr>
        <w:spacing w:line="259" w:lineRule="auto"/>
        <w:ind w:right="113"/>
        <w:rPr>
          <w:rFonts w:eastAsiaTheme="minorEastAsia"/>
          <w:b/>
          <w:bCs/>
          <w:sz w:val="24"/>
          <w:szCs w:val="24"/>
        </w:rPr>
      </w:pPr>
      <w:r>
        <w:rPr>
          <w:b/>
          <w:szCs w:val="20"/>
        </w:rPr>
        <w:t>3.1</w:t>
      </w:r>
      <w:r>
        <w:rPr>
          <w:b/>
          <w:szCs w:val="20"/>
        </w:rPr>
        <w:tab/>
        <w:t>X-Ray Diffraction (XRD)</w:t>
      </w:r>
    </w:p>
    <w:p w14:paraId="2AF7C87E" w14:textId="6B796DCE" w:rsidR="007C487C" w:rsidRDefault="00E72D84" w:rsidP="00E72D84">
      <w:pPr>
        <w:tabs>
          <w:tab w:val="left" w:pos="564"/>
        </w:tabs>
        <w:spacing w:before="1" w:line="276" w:lineRule="auto"/>
        <w:jc w:val="center"/>
      </w:pPr>
      <w:r>
        <w:rPr>
          <w:noProof/>
        </w:rPr>
        <w:drawing>
          <wp:inline distT="0" distB="0" distL="0" distR="0" wp14:anchorId="1A165FCA" wp14:editId="68F36100">
            <wp:extent cx="3847671" cy="2678842"/>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2435" cy="2703046"/>
                    </a:xfrm>
                    <a:prstGeom prst="rect">
                      <a:avLst/>
                    </a:prstGeom>
                    <a:noFill/>
                    <a:ln>
                      <a:noFill/>
                    </a:ln>
                  </pic:spPr>
                </pic:pic>
              </a:graphicData>
            </a:graphic>
          </wp:inline>
        </w:drawing>
      </w:r>
    </w:p>
    <w:p w14:paraId="78531609" w14:textId="77973626" w:rsidR="002B1979" w:rsidRDefault="002B1979" w:rsidP="00080202">
      <w:pPr>
        <w:tabs>
          <w:tab w:val="left" w:pos="564"/>
        </w:tabs>
        <w:spacing w:before="1" w:line="276" w:lineRule="auto"/>
        <w:jc w:val="center"/>
        <w:rPr>
          <w:szCs w:val="20"/>
          <w:vertAlign w:val="subscript"/>
          <w:lang w:val="en-IN"/>
        </w:rPr>
      </w:pPr>
      <w:r w:rsidRPr="00972A8D">
        <w:rPr>
          <w:szCs w:val="20"/>
          <w:lang w:val="en-IN"/>
        </w:rPr>
        <w:t>Figure</w:t>
      </w:r>
      <w:r>
        <w:rPr>
          <w:szCs w:val="20"/>
          <w:lang w:val="en-IN"/>
        </w:rPr>
        <w:t>1</w:t>
      </w:r>
      <w:r w:rsidRPr="00972A8D">
        <w:rPr>
          <w:szCs w:val="20"/>
          <w:lang w:val="en-IN"/>
        </w:rPr>
        <w:t>: XRD of Pure TiO</w:t>
      </w:r>
      <w:r w:rsidRPr="00880EB7">
        <w:rPr>
          <w:szCs w:val="20"/>
          <w:vertAlign w:val="subscript"/>
          <w:lang w:val="en-IN"/>
        </w:rPr>
        <w:t>2</w:t>
      </w:r>
    </w:p>
    <w:p w14:paraId="4737638F" w14:textId="0437DD40" w:rsidR="00080202" w:rsidRDefault="00080202" w:rsidP="009206F7">
      <w:pPr>
        <w:jc w:val="both"/>
        <w:rPr>
          <w:lang w:val="en-IN"/>
        </w:rPr>
      </w:pPr>
      <w:r w:rsidRPr="00080202">
        <w:rPr>
          <w:lang w:val="en-IN"/>
        </w:rPr>
        <w:t>Figure 1 shows the X-Ray Diffraction pattern of Pure TiO</w:t>
      </w:r>
      <w:r w:rsidRPr="00EF722E">
        <w:rPr>
          <w:vertAlign w:val="subscript"/>
          <w:lang w:val="en-IN"/>
        </w:rPr>
        <w:t>2</w:t>
      </w:r>
      <w:r w:rsidRPr="00080202">
        <w:rPr>
          <w:lang w:val="en-IN"/>
        </w:rPr>
        <w:t>. Diffraction peaks of Pure TiO</w:t>
      </w:r>
      <w:r w:rsidRPr="00EF722E">
        <w:rPr>
          <w:vertAlign w:val="subscript"/>
          <w:lang w:val="en-IN"/>
        </w:rPr>
        <w:t>2</w:t>
      </w:r>
      <w:r w:rsidRPr="00080202">
        <w:rPr>
          <w:lang w:val="en-IN"/>
        </w:rPr>
        <w:t xml:space="preserve"> were obtained at 25.320, 37.870, 48.0560, 53.910, 55.080, 62.70, 68.760, 70.310, and 75.120. Th</w:t>
      </w:r>
      <w:r w:rsidR="00D646CB">
        <w:rPr>
          <w:lang w:val="en-IN"/>
        </w:rPr>
        <w:t>ese</w:t>
      </w:r>
      <w:r w:rsidRPr="00080202">
        <w:rPr>
          <w:lang w:val="en-IN"/>
        </w:rPr>
        <w:t xml:space="preserve"> can be assigned to crystal planes (101), (004), (200), (105), (211), (204), (116), (220) and (215) that correspond to the anatase phase of titania and agree with JCPDS card np.21-1272. </w:t>
      </w:r>
    </w:p>
    <w:p w14:paraId="1E8DFA27" w14:textId="77777777" w:rsidR="00226303" w:rsidRDefault="00080202" w:rsidP="007C3105">
      <w:pPr>
        <w:jc w:val="both"/>
        <w:rPr>
          <w:lang w:val="en-IN"/>
        </w:rPr>
      </w:pPr>
      <w:r w:rsidRPr="00080202">
        <w:rPr>
          <w:lang w:val="en-IN"/>
        </w:rPr>
        <w:t>The average crystalline particle size is calculated by applying Sherer expressions in equation (1)</w:t>
      </w:r>
    </w:p>
    <w:p w14:paraId="7DDFCADA" w14:textId="201D4933" w:rsidR="00080202" w:rsidRPr="00C72467" w:rsidRDefault="00080202" w:rsidP="007C3105">
      <w:pPr>
        <w:jc w:val="both"/>
        <w:rPr>
          <w:rFonts w:eastAsiaTheme="minorEastAsia"/>
          <w:sz w:val="24"/>
          <w:szCs w:val="24"/>
        </w:rPr>
      </w:pPr>
      <m:oMathPara>
        <m:oMath>
          <m:r>
            <w:rPr>
              <w:rFonts w:ascii="Cambria Math" w:hAnsi="Cambria Math" w:cstheme="minorHAnsi"/>
              <w:sz w:val="24"/>
              <w:szCs w:val="24"/>
            </w:rPr>
            <w:lastRenderedPageBreak/>
            <m:t>D=</m:t>
          </m:r>
          <m:f>
            <m:fPr>
              <m:ctrlPr>
                <w:rPr>
                  <w:rFonts w:ascii="Cambria Math" w:hAnsi="Cambria Math" w:cstheme="minorHAnsi"/>
                  <w:i/>
                  <w:sz w:val="24"/>
                  <w:szCs w:val="24"/>
                </w:rPr>
              </m:ctrlPr>
            </m:fPr>
            <m:num>
              <m:r>
                <m:rPr>
                  <m:sty m:val="p"/>
                </m:rPr>
                <w:rPr>
                  <w:rFonts w:ascii="Cambria Math" w:hAnsi="Cambria Math" w:cstheme="minorHAnsi"/>
                  <w:sz w:val="24"/>
                  <w:szCs w:val="24"/>
                </w:rPr>
                <m:t>0.9 λ</m:t>
              </m:r>
            </m:num>
            <m:den>
              <m:r>
                <w:rPr>
                  <w:rFonts w:ascii="Cambria Math" w:hAnsi="Cambria Math" w:cstheme="minorHAnsi"/>
                  <w:sz w:val="24"/>
                  <w:szCs w:val="24"/>
                </w:rPr>
                <m:t>β.COSϴ</m:t>
              </m:r>
            </m:den>
          </m:f>
          <m:r>
            <w:rPr>
              <w:rFonts w:ascii="Cambria Math" w:hAnsi="Cambria Math" w:cstheme="minorHAnsi"/>
              <w:sz w:val="24"/>
              <w:szCs w:val="24"/>
            </w:rPr>
            <m:t>----(1)</m:t>
          </m:r>
        </m:oMath>
      </m:oMathPara>
    </w:p>
    <w:p w14:paraId="4C1F4208" w14:textId="77777777" w:rsidR="002B1979" w:rsidRPr="00C72467" w:rsidRDefault="002B1979" w:rsidP="002B1979">
      <w:pPr>
        <w:pStyle w:val="NormalWeb"/>
        <w:spacing w:before="0" w:beforeAutospacing="0" w:after="0" w:afterAutospacing="0"/>
        <w:jc w:val="center"/>
      </w:pPr>
    </w:p>
    <w:p w14:paraId="20E07D0D" w14:textId="26815ED1" w:rsidR="002B1979" w:rsidRPr="00C72467" w:rsidRDefault="002B1979" w:rsidP="002B1979">
      <w:pPr>
        <w:pStyle w:val="NormalWeb"/>
        <w:spacing w:before="0" w:beforeAutospacing="0" w:after="0" w:afterAutospacing="0"/>
        <w:jc w:val="center"/>
      </w:pPr>
      <w:r w:rsidRPr="00C72467">
        <w:t>Table 1 The average particle size of the sample</w:t>
      </w:r>
    </w:p>
    <w:tbl>
      <w:tblPr>
        <w:tblStyle w:val="TableGrid"/>
        <w:tblW w:w="0" w:type="auto"/>
        <w:jc w:val="center"/>
        <w:tblLook w:val="04A0" w:firstRow="1" w:lastRow="0" w:firstColumn="1" w:lastColumn="0" w:noHBand="0" w:noVBand="1"/>
      </w:tblPr>
      <w:tblGrid>
        <w:gridCol w:w="1240"/>
        <w:gridCol w:w="940"/>
        <w:gridCol w:w="1772"/>
        <w:gridCol w:w="1275"/>
      </w:tblGrid>
      <w:tr w:rsidR="002B1979" w:rsidRPr="00C72467" w14:paraId="12C5EACF" w14:textId="77777777" w:rsidTr="008C4FE1">
        <w:trPr>
          <w:trHeight w:val="860"/>
          <w:jc w:val="center"/>
        </w:trPr>
        <w:tc>
          <w:tcPr>
            <w:tcW w:w="1240" w:type="dxa"/>
          </w:tcPr>
          <w:p w14:paraId="5F2A12A5" w14:textId="77777777" w:rsidR="002B1979" w:rsidRPr="00C72467" w:rsidRDefault="002B1979" w:rsidP="008C4FE1">
            <w:pPr>
              <w:jc w:val="center"/>
              <w:rPr>
                <w:sz w:val="24"/>
                <w:szCs w:val="24"/>
              </w:rPr>
            </w:pPr>
            <w:r w:rsidRPr="00C72467">
              <w:rPr>
                <w:sz w:val="24"/>
                <w:szCs w:val="24"/>
              </w:rPr>
              <w:t>Sample</w:t>
            </w:r>
          </w:p>
        </w:tc>
        <w:tc>
          <w:tcPr>
            <w:tcW w:w="940" w:type="dxa"/>
          </w:tcPr>
          <w:p w14:paraId="6C1A233F" w14:textId="77777777" w:rsidR="002B1979" w:rsidRPr="00C72467" w:rsidRDefault="002B1979" w:rsidP="008C4FE1">
            <w:pPr>
              <w:jc w:val="center"/>
              <w:rPr>
                <w:sz w:val="24"/>
                <w:szCs w:val="24"/>
              </w:rPr>
            </w:pPr>
            <w:r w:rsidRPr="00C72467">
              <w:rPr>
                <w:sz w:val="24"/>
                <w:szCs w:val="24"/>
              </w:rPr>
              <w:t>2θ</w:t>
            </w:r>
          </w:p>
        </w:tc>
        <w:tc>
          <w:tcPr>
            <w:tcW w:w="1772" w:type="dxa"/>
          </w:tcPr>
          <w:p w14:paraId="41C729E3" w14:textId="77777777" w:rsidR="002B1979" w:rsidRPr="00C72467" w:rsidRDefault="002B1979" w:rsidP="008C4FE1">
            <w:pPr>
              <w:jc w:val="center"/>
              <w:rPr>
                <w:sz w:val="24"/>
                <w:szCs w:val="24"/>
              </w:rPr>
            </w:pPr>
            <w:r w:rsidRPr="00C72467">
              <w:rPr>
                <w:sz w:val="24"/>
                <w:szCs w:val="24"/>
              </w:rPr>
              <w:t>FWHM</w:t>
            </w:r>
          </w:p>
          <w:p w14:paraId="109EC900" w14:textId="77777777" w:rsidR="002B1979" w:rsidRPr="00C72467" w:rsidRDefault="002B1979" w:rsidP="008C4FE1">
            <w:pPr>
              <w:jc w:val="center"/>
              <w:rPr>
                <w:sz w:val="24"/>
                <w:szCs w:val="24"/>
              </w:rPr>
            </w:pPr>
            <w:r w:rsidRPr="00C72467">
              <w:rPr>
                <w:sz w:val="24"/>
                <w:szCs w:val="24"/>
              </w:rPr>
              <w:t>(Full Width Half Maxima)</w:t>
            </w:r>
          </w:p>
        </w:tc>
        <w:tc>
          <w:tcPr>
            <w:tcW w:w="1275" w:type="dxa"/>
          </w:tcPr>
          <w:p w14:paraId="3691CF2E" w14:textId="77777777" w:rsidR="002B1979" w:rsidRPr="00C72467" w:rsidRDefault="002B1979" w:rsidP="008C4FE1">
            <w:pPr>
              <w:jc w:val="center"/>
              <w:rPr>
                <w:sz w:val="24"/>
                <w:szCs w:val="24"/>
              </w:rPr>
            </w:pPr>
            <w:r w:rsidRPr="00C72467">
              <w:rPr>
                <w:sz w:val="24"/>
                <w:szCs w:val="24"/>
              </w:rPr>
              <w:t>Average particle size(nm)</w:t>
            </w:r>
          </w:p>
        </w:tc>
      </w:tr>
      <w:tr w:rsidR="002B1979" w:rsidRPr="00C72467" w14:paraId="22E85AB4" w14:textId="77777777" w:rsidTr="008C4FE1">
        <w:trPr>
          <w:trHeight w:val="419"/>
          <w:jc w:val="center"/>
        </w:trPr>
        <w:tc>
          <w:tcPr>
            <w:tcW w:w="1240" w:type="dxa"/>
          </w:tcPr>
          <w:p w14:paraId="4DCDCB89" w14:textId="77777777" w:rsidR="002B1979" w:rsidRPr="00C72467" w:rsidRDefault="002B1979" w:rsidP="008C4FE1">
            <w:pPr>
              <w:jc w:val="center"/>
              <w:rPr>
                <w:sz w:val="24"/>
                <w:szCs w:val="24"/>
              </w:rPr>
            </w:pPr>
            <w:r w:rsidRPr="00C72467">
              <w:rPr>
                <w:sz w:val="24"/>
                <w:szCs w:val="24"/>
              </w:rPr>
              <w:t>Pure TiO</w:t>
            </w:r>
            <w:r w:rsidRPr="00C72467">
              <w:rPr>
                <w:sz w:val="24"/>
                <w:szCs w:val="24"/>
                <w:vertAlign w:val="subscript"/>
              </w:rPr>
              <w:t>2</w:t>
            </w:r>
          </w:p>
        </w:tc>
        <w:tc>
          <w:tcPr>
            <w:tcW w:w="940" w:type="dxa"/>
          </w:tcPr>
          <w:p w14:paraId="6B06136B" w14:textId="77777777" w:rsidR="002B1979" w:rsidRPr="00C72467" w:rsidRDefault="002B1979" w:rsidP="008C4FE1">
            <w:pPr>
              <w:jc w:val="center"/>
              <w:rPr>
                <w:sz w:val="24"/>
                <w:szCs w:val="24"/>
              </w:rPr>
            </w:pPr>
            <w:r w:rsidRPr="00C72467">
              <w:rPr>
                <w:sz w:val="24"/>
                <w:szCs w:val="24"/>
              </w:rPr>
              <w:t>25.302</w:t>
            </w:r>
          </w:p>
        </w:tc>
        <w:tc>
          <w:tcPr>
            <w:tcW w:w="1772" w:type="dxa"/>
          </w:tcPr>
          <w:p w14:paraId="6323E91A" w14:textId="77777777" w:rsidR="002B1979" w:rsidRPr="00C72467" w:rsidRDefault="002B1979" w:rsidP="008C4FE1">
            <w:pPr>
              <w:jc w:val="center"/>
              <w:rPr>
                <w:sz w:val="24"/>
                <w:szCs w:val="24"/>
              </w:rPr>
            </w:pPr>
            <w:r w:rsidRPr="00C72467">
              <w:rPr>
                <w:sz w:val="24"/>
                <w:szCs w:val="24"/>
              </w:rPr>
              <w:t>0.6177</w:t>
            </w:r>
          </w:p>
        </w:tc>
        <w:tc>
          <w:tcPr>
            <w:tcW w:w="1275" w:type="dxa"/>
          </w:tcPr>
          <w:p w14:paraId="73B286C0" w14:textId="77777777" w:rsidR="002B1979" w:rsidRPr="00C72467" w:rsidRDefault="002B1979" w:rsidP="008C4FE1">
            <w:pPr>
              <w:jc w:val="center"/>
              <w:rPr>
                <w:sz w:val="24"/>
                <w:szCs w:val="24"/>
              </w:rPr>
            </w:pPr>
            <w:r w:rsidRPr="00C72467">
              <w:rPr>
                <w:sz w:val="24"/>
                <w:szCs w:val="24"/>
              </w:rPr>
              <w:t>13</w:t>
            </w:r>
          </w:p>
        </w:tc>
      </w:tr>
    </w:tbl>
    <w:p w14:paraId="2C766622" w14:textId="6E3E4A00" w:rsidR="002B1979" w:rsidRPr="00C72467" w:rsidRDefault="002B1979" w:rsidP="00E72D84">
      <w:pPr>
        <w:tabs>
          <w:tab w:val="left" w:pos="564"/>
        </w:tabs>
        <w:spacing w:before="1" w:line="276" w:lineRule="auto"/>
        <w:jc w:val="center"/>
        <w:rPr>
          <w:sz w:val="24"/>
          <w:szCs w:val="24"/>
        </w:rPr>
      </w:pPr>
    </w:p>
    <w:p w14:paraId="66A9DC48" w14:textId="1D82F615" w:rsidR="007C3105" w:rsidRPr="00C72467" w:rsidRDefault="007C3105" w:rsidP="007C3105">
      <w:pPr>
        <w:tabs>
          <w:tab w:val="left" w:pos="564"/>
        </w:tabs>
        <w:spacing w:before="1" w:line="276" w:lineRule="auto"/>
        <w:rPr>
          <w:sz w:val="24"/>
          <w:szCs w:val="24"/>
        </w:rPr>
      </w:pPr>
      <w:r w:rsidRPr="00C72467">
        <w:rPr>
          <w:sz w:val="24"/>
          <w:szCs w:val="24"/>
        </w:rPr>
        <w:t>The λ is X-</w:t>
      </w:r>
      <w:r w:rsidR="001908F6" w:rsidRPr="00C72467">
        <w:rPr>
          <w:sz w:val="24"/>
          <w:szCs w:val="24"/>
        </w:rPr>
        <w:t>R</w:t>
      </w:r>
      <w:r w:rsidRPr="00C72467">
        <w:rPr>
          <w:sz w:val="24"/>
          <w:szCs w:val="24"/>
        </w:rPr>
        <w:t>ay wavelength of 1.5406 Å of Cu kα radiation. β is the line broadening at maximum intensity (FWHM) and θ is the Bragg angle. The particle size is recorded in the table.</w:t>
      </w:r>
    </w:p>
    <w:p w14:paraId="7FE670FF" w14:textId="4689E989" w:rsidR="007C3105" w:rsidRDefault="007C3105" w:rsidP="007C3105">
      <w:pPr>
        <w:tabs>
          <w:tab w:val="left" w:pos="564"/>
        </w:tabs>
        <w:spacing w:before="1" w:line="276" w:lineRule="auto"/>
      </w:pPr>
    </w:p>
    <w:p w14:paraId="33D11333" w14:textId="3199200A" w:rsidR="007C3105" w:rsidRPr="007C3105" w:rsidRDefault="007C3105" w:rsidP="007C3105">
      <w:pPr>
        <w:tabs>
          <w:tab w:val="left" w:pos="564"/>
        </w:tabs>
        <w:spacing w:before="1" w:line="276" w:lineRule="auto"/>
        <w:rPr>
          <w:b/>
          <w:bCs/>
        </w:rPr>
      </w:pPr>
      <w:r w:rsidRPr="007C3105">
        <w:rPr>
          <w:b/>
          <w:bCs/>
        </w:rPr>
        <w:t xml:space="preserve">3.2 </w:t>
      </w:r>
      <w:r w:rsidR="006A1FA9">
        <w:rPr>
          <w:b/>
          <w:bCs/>
        </w:rPr>
        <w:tab/>
      </w:r>
      <w:r w:rsidRPr="007C3105">
        <w:rPr>
          <w:b/>
          <w:bCs/>
        </w:rPr>
        <w:t xml:space="preserve">UV-Visible </w:t>
      </w:r>
      <w:r w:rsidR="001908F6">
        <w:rPr>
          <w:b/>
          <w:bCs/>
        </w:rPr>
        <w:t>S</w:t>
      </w:r>
      <w:r w:rsidRPr="007C3105">
        <w:rPr>
          <w:b/>
          <w:bCs/>
        </w:rPr>
        <w:t>pectroscopy</w:t>
      </w:r>
    </w:p>
    <w:p w14:paraId="64519332" w14:textId="77777777" w:rsidR="007C3105" w:rsidRPr="00B07BB8" w:rsidRDefault="007C3105" w:rsidP="007C3105">
      <w:pPr>
        <w:tabs>
          <w:tab w:val="left" w:pos="564"/>
        </w:tabs>
        <w:spacing w:before="1" w:line="276" w:lineRule="auto"/>
        <w:rPr>
          <w:sz w:val="18"/>
          <w:szCs w:val="18"/>
        </w:rPr>
      </w:pPr>
    </w:p>
    <w:p w14:paraId="37D69D4E" w14:textId="59B1BEE0" w:rsidR="005813A7" w:rsidRPr="00C72467" w:rsidRDefault="005813A7" w:rsidP="005813A7">
      <w:pPr>
        <w:tabs>
          <w:tab w:val="left" w:pos="564"/>
        </w:tabs>
        <w:spacing w:before="1" w:line="276" w:lineRule="auto"/>
        <w:jc w:val="both"/>
        <w:rPr>
          <w:sz w:val="24"/>
          <w:szCs w:val="24"/>
        </w:rPr>
      </w:pPr>
      <w:r w:rsidRPr="00C72467">
        <w:rPr>
          <w:sz w:val="24"/>
          <w:szCs w:val="24"/>
        </w:rPr>
        <w:t xml:space="preserve">The Optical measurement was made using UV-VIS </w:t>
      </w:r>
      <w:r w:rsidR="001908F6" w:rsidRPr="00C72467">
        <w:rPr>
          <w:sz w:val="24"/>
          <w:szCs w:val="24"/>
        </w:rPr>
        <w:t>S</w:t>
      </w:r>
      <w:r w:rsidRPr="00C72467">
        <w:rPr>
          <w:sz w:val="24"/>
          <w:szCs w:val="24"/>
        </w:rPr>
        <w:t xml:space="preserve">pectrophotometer for the dyes and the </w:t>
      </w:r>
      <w:r w:rsidR="00463E06" w:rsidRPr="00C72467">
        <w:rPr>
          <w:sz w:val="24"/>
          <w:szCs w:val="24"/>
        </w:rPr>
        <w:t>composites</w:t>
      </w:r>
      <w:r w:rsidRPr="00C72467">
        <w:rPr>
          <w:sz w:val="24"/>
          <w:szCs w:val="24"/>
        </w:rPr>
        <w:t xml:space="preserve"> of dyes with Pure TiO</w:t>
      </w:r>
      <w:r w:rsidRPr="00C72467">
        <w:rPr>
          <w:sz w:val="24"/>
          <w:szCs w:val="24"/>
          <w:vertAlign w:val="subscript"/>
        </w:rPr>
        <w:t>2</w:t>
      </w:r>
      <w:r w:rsidRPr="00C72467">
        <w:rPr>
          <w:sz w:val="24"/>
          <w:szCs w:val="24"/>
        </w:rPr>
        <w:t xml:space="preserve"> and N</w:t>
      </w:r>
      <w:r w:rsidR="001908F6" w:rsidRPr="00C72467">
        <w:rPr>
          <w:sz w:val="24"/>
          <w:szCs w:val="24"/>
        </w:rPr>
        <w:t>-</w:t>
      </w:r>
      <w:r w:rsidRPr="00C72467">
        <w:rPr>
          <w:sz w:val="24"/>
          <w:szCs w:val="24"/>
        </w:rPr>
        <w:t>doped TiO</w:t>
      </w:r>
      <w:r w:rsidRPr="00C72467">
        <w:rPr>
          <w:sz w:val="24"/>
          <w:szCs w:val="24"/>
          <w:vertAlign w:val="subscript"/>
        </w:rPr>
        <w:t>2</w:t>
      </w:r>
      <w:r w:rsidRPr="00C72467">
        <w:rPr>
          <w:sz w:val="24"/>
          <w:szCs w:val="24"/>
        </w:rPr>
        <w:t xml:space="preserve"> for the mixing ratio (1:1).</w:t>
      </w:r>
      <w:r w:rsidR="00D06650" w:rsidRPr="00C72467">
        <w:rPr>
          <w:sz w:val="24"/>
          <w:szCs w:val="24"/>
        </w:rPr>
        <w:t xml:space="preserve"> The absorption Spectra showed the presence of distinct absorption peaks in the visible region for each type of dye.</w:t>
      </w:r>
    </w:p>
    <w:p w14:paraId="75D7B1A3" w14:textId="77777777" w:rsidR="00A57EBF" w:rsidRDefault="00A57EBF" w:rsidP="005813A7">
      <w:pPr>
        <w:tabs>
          <w:tab w:val="left" w:pos="564"/>
        </w:tabs>
        <w:spacing w:before="1" w:line="276" w:lineRule="auto"/>
        <w:jc w:val="both"/>
      </w:pPr>
    </w:p>
    <w:p w14:paraId="70FE0888" w14:textId="2A1CCF6D" w:rsidR="00A57EBF" w:rsidRDefault="00D646CB" w:rsidP="004D5547">
      <w:pPr>
        <w:tabs>
          <w:tab w:val="left" w:pos="564"/>
        </w:tabs>
        <w:spacing w:before="1" w:line="276" w:lineRule="auto"/>
        <w:jc w:val="center"/>
      </w:pPr>
      <w:r>
        <w:rPr>
          <w:noProof/>
        </w:rPr>
        <w:drawing>
          <wp:inline distT="0" distB="0" distL="0" distR="0" wp14:anchorId="2E4E643D" wp14:editId="10683142">
            <wp:extent cx="1569720" cy="1845860"/>
            <wp:effectExtent l="76200" t="76200" r="125730" b="135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422" cy="18478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57EBF">
        <w:rPr>
          <w:noProof/>
        </w:rPr>
        <w:t xml:space="preserve">  </w:t>
      </w:r>
      <w:r w:rsidR="00AD094F">
        <w:rPr>
          <w:noProof/>
        </w:rPr>
        <w:t xml:space="preserve">   </w:t>
      </w:r>
      <w:r w:rsidR="00A57EBF">
        <w:rPr>
          <w:noProof/>
        </w:rPr>
        <w:t xml:space="preserve">  </w:t>
      </w:r>
      <w:r w:rsidR="00A57EBF">
        <w:rPr>
          <w:noProof/>
        </w:rPr>
        <w:drawing>
          <wp:inline distT="0" distB="0" distL="0" distR="0" wp14:anchorId="554D8561" wp14:editId="343A907F">
            <wp:extent cx="1751380" cy="995013"/>
            <wp:effectExtent l="76200" t="76200" r="134620" b="129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4394" cy="105922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A57EBF">
        <w:rPr>
          <w:noProof/>
        </w:rPr>
        <w:t xml:space="preserve">    </w:t>
      </w:r>
      <w:r w:rsidR="00A57EBF">
        <w:rPr>
          <w:noProof/>
        </w:rPr>
        <w:drawing>
          <wp:inline distT="0" distB="0" distL="0" distR="0" wp14:anchorId="7BE17612" wp14:editId="667C3D6E">
            <wp:extent cx="1856212" cy="1038215"/>
            <wp:effectExtent l="76200" t="76200" r="125095" b="12446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81588" cy="105240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6EFF54E" w14:textId="44711866" w:rsidR="001908F6" w:rsidRPr="000D3FE4" w:rsidRDefault="004D5547" w:rsidP="000D3FE4">
      <w:pPr>
        <w:tabs>
          <w:tab w:val="left" w:pos="564"/>
        </w:tabs>
        <w:spacing w:before="1" w:line="276" w:lineRule="auto"/>
        <w:jc w:val="both"/>
      </w:pPr>
      <w:r>
        <w:rPr>
          <w:color w:val="202124"/>
          <w:sz w:val="20"/>
          <w:szCs w:val="20"/>
          <w:shd w:val="clear" w:color="auto" w:fill="FFFFFF"/>
        </w:rPr>
        <w:t xml:space="preserve">    </w:t>
      </w:r>
      <w:r w:rsidR="000D3FE4" w:rsidRPr="004D5547">
        <w:rPr>
          <w:color w:val="202124"/>
          <w:sz w:val="20"/>
          <w:szCs w:val="20"/>
          <w:shd w:val="clear" w:color="auto" w:fill="FFFFFF"/>
        </w:rPr>
        <w:t>Image</w:t>
      </w:r>
      <w:r w:rsidR="000D3FE4">
        <w:rPr>
          <w:color w:val="202124"/>
          <w:sz w:val="20"/>
          <w:szCs w:val="20"/>
          <w:shd w:val="clear" w:color="auto" w:fill="FFFFFF"/>
        </w:rPr>
        <w:t>1</w:t>
      </w:r>
      <w:r w:rsidR="000D3FE4" w:rsidRPr="004D5547">
        <w:rPr>
          <w:color w:val="202124"/>
          <w:sz w:val="20"/>
          <w:szCs w:val="20"/>
          <w:shd w:val="clear" w:color="auto" w:fill="FFFFFF"/>
        </w:rPr>
        <w:t xml:space="preserve">: </w:t>
      </w:r>
      <w:r w:rsidR="000D3FE4" w:rsidRPr="004D5547">
        <w:rPr>
          <w:bCs/>
          <w:sz w:val="20"/>
          <w:szCs w:val="20"/>
        </w:rPr>
        <w:t>Azo Dyes At 1000 PPM</w:t>
      </w:r>
      <w:r w:rsidR="000D3FE4">
        <w:rPr>
          <w:bCs/>
          <w:sz w:val="20"/>
          <w:szCs w:val="20"/>
        </w:rPr>
        <w:t xml:space="preserve">          </w:t>
      </w:r>
      <w:r w:rsidR="001908F6">
        <w:rPr>
          <w:bCs/>
          <w:sz w:val="20"/>
          <w:szCs w:val="20"/>
        </w:rPr>
        <w:t xml:space="preserve">  </w:t>
      </w:r>
      <w:r>
        <w:rPr>
          <w:bCs/>
          <w:sz w:val="20"/>
          <w:szCs w:val="20"/>
        </w:rPr>
        <w:t xml:space="preserve"> </w:t>
      </w:r>
      <w:r w:rsidR="000D3FE4">
        <w:rPr>
          <w:bCs/>
          <w:sz w:val="20"/>
          <w:szCs w:val="20"/>
        </w:rPr>
        <w:t xml:space="preserve">  </w:t>
      </w:r>
      <w:r w:rsidR="00A57EBF" w:rsidRPr="004D5547">
        <w:rPr>
          <w:color w:val="202124"/>
          <w:sz w:val="20"/>
          <w:szCs w:val="20"/>
          <w:shd w:val="clear" w:color="auto" w:fill="FFFFFF"/>
        </w:rPr>
        <w:t>Image</w:t>
      </w:r>
      <w:r w:rsidR="000D3FE4">
        <w:rPr>
          <w:color w:val="202124"/>
          <w:sz w:val="20"/>
          <w:szCs w:val="20"/>
          <w:shd w:val="clear" w:color="auto" w:fill="FFFFFF"/>
        </w:rPr>
        <w:t>2</w:t>
      </w:r>
      <w:r w:rsidR="00A57EBF" w:rsidRPr="004D5547">
        <w:rPr>
          <w:color w:val="202124"/>
          <w:sz w:val="20"/>
          <w:szCs w:val="20"/>
          <w:shd w:val="clear" w:color="auto" w:fill="FFFFFF"/>
        </w:rPr>
        <w:t xml:space="preserve">: </w:t>
      </w:r>
      <w:r w:rsidR="00A57EBF" w:rsidRPr="004D5547">
        <w:rPr>
          <w:bCs/>
          <w:sz w:val="20"/>
          <w:szCs w:val="16"/>
        </w:rPr>
        <w:t>Dyes with Pure TiO</w:t>
      </w:r>
      <w:r w:rsidR="00A57EBF" w:rsidRPr="004D5547">
        <w:rPr>
          <w:bCs/>
          <w:sz w:val="20"/>
          <w:szCs w:val="16"/>
          <w:vertAlign w:val="subscript"/>
        </w:rPr>
        <w:t>2</w:t>
      </w:r>
      <w:r>
        <w:rPr>
          <w:bCs/>
          <w:sz w:val="20"/>
          <w:szCs w:val="16"/>
          <w:vertAlign w:val="subscript"/>
        </w:rPr>
        <w:t xml:space="preserve">           </w:t>
      </w:r>
      <w:r w:rsidR="001908F6">
        <w:rPr>
          <w:bCs/>
          <w:sz w:val="20"/>
          <w:szCs w:val="16"/>
          <w:vertAlign w:val="subscript"/>
        </w:rPr>
        <w:tab/>
      </w:r>
      <w:r w:rsidR="000D3FE4">
        <w:rPr>
          <w:bCs/>
          <w:sz w:val="20"/>
          <w:szCs w:val="16"/>
          <w:vertAlign w:val="subscript"/>
        </w:rPr>
        <w:t xml:space="preserve"> </w:t>
      </w:r>
      <w:r w:rsidR="000D3FE4">
        <w:rPr>
          <w:color w:val="202124"/>
          <w:sz w:val="20"/>
          <w:szCs w:val="20"/>
          <w:shd w:val="clear" w:color="auto" w:fill="FFFFFF"/>
        </w:rPr>
        <w:t xml:space="preserve">     </w:t>
      </w:r>
      <w:r w:rsidRPr="002722E8">
        <w:rPr>
          <w:color w:val="202124"/>
          <w:sz w:val="20"/>
          <w:szCs w:val="20"/>
          <w:shd w:val="clear" w:color="auto" w:fill="FFFFFF"/>
        </w:rPr>
        <w:t>Image</w:t>
      </w:r>
      <w:r w:rsidR="000D3FE4">
        <w:rPr>
          <w:color w:val="202124"/>
          <w:sz w:val="20"/>
          <w:szCs w:val="20"/>
          <w:shd w:val="clear" w:color="auto" w:fill="FFFFFF"/>
        </w:rPr>
        <w:t>3</w:t>
      </w:r>
      <w:r w:rsidRPr="002722E8">
        <w:rPr>
          <w:color w:val="202124"/>
          <w:sz w:val="20"/>
          <w:szCs w:val="20"/>
          <w:shd w:val="clear" w:color="auto" w:fill="FFFFFF"/>
        </w:rPr>
        <w:t xml:space="preserve">: </w:t>
      </w:r>
      <w:r w:rsidRPr="002722E8">
        <w:rPr>
          <w:bCs/>
          <w:sz w:val="20"/>
          <w:szCs w:val="16"/>
        </w:rPr>
        <w:t>Dyes with N-Doped TiO</w:t>
      </w:r>
      <w:r w:rsidRPr="00FF55EC">
        <w:rPr>
          <w:bCs/>
          <w:sz w:val="20"/>
          <w:szCs w:val="16"/>
          <w:vertAlign w:val="subscript"/>
        </w:rPr>
        <w:t>2</w:t>
      </w:r>
    </w:p>
    <w:p w14:paraId="4CBF13C6" w14:textId="4DB0DB4D" w:rsidR="00D5214F" w:rsidRDefault="001908F6" w:rsidP="005813A7">
      <w:pPr>
        <w:tabs>
          <w:tab w:val="left" w:pos="564"/>
        </w:tabs>
        <w:spacing w:before="1" w:line="276" w:lineRule="auto"/>
        <w:jc w:val="both"/>
      </w:pPr>
      <w:r>
        <w:rPr>
          <w:color w:val="202124"/>
          <w:sz w:val="20"/>
          <w:szCs w:val="20"/>
          <w:shd w:val="clear" w:color="auto" w:fill="FFFFFF"/>
        </w:rPr>
        <w:t xml:space="preserve">        </w:t>
      </w:r>
    </w:p>
    <w:p w14:paraId="1A71E9E4" w14:textId="149EA4BE" w:rsidR="00226303" w:rsidRDefault="00A65092" w:rsidP="00226303">
      <w:pPr>
        <w:tabs>
          <w:tab w:val="left" w:pos="564"/>
        </w:tabs>
        <w:spacing w:before="1" w:line="276" w:lineRule="auto"/>
        <w:rPr>
          <w:noProof/>
          <w:sz w:val="24"/>
        </w:rPr>
      </w:pPr>
      <w:r w:rsidRPr="00CE0E89">
        <w:rPr>
          <w:noProof/>
        </w:rPr>
        <w:drawing>
          <wp:inline distT="0" distB="0" distL="0" distR="0" wp14:anchorId="23A5B4BA" wp14:editId="2ACED95B">
            <wp:extent cx="3082247" cy="2306792"/>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64859" cy="2368620"/>
                    </a:xfrm>
                    <a:prstGeom prst="rect">
                      <a:avLst/>
                    </a:prstGeom>
                  </pic:spPr>
                </pic:pic>
              </a:graphicData>
            </a:graphic>
          </wp:inline>
        </w:drawing>
      </w:r>
      <w:r w:rsidR="003E5A77" w:rsidRPr="003E5A77">
        <w:rPr>
          <w:noProof/>
          <w:sz w:val="24"/>
        </w:rPr>
        <w:t xml:space="preserve"> </w:t>
      </w:r>
      <w:r w:rsidR="00226303" w:rsidRPr="00CE0E89">
        <w:rPr>
          <w:noProof/>
        </w:rPr>
        <w:drawing>
          <wp:inline distT="0" distB="0" distL="0" distR="0" wp14:anchorId="2522C320" wp14:editId="5D9289F5">
            <wp:extent cx="2987460" cy="2251856"/>
            <wp:effectExtent l="0" t="0" r="381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34624" cy="2287407"/>
                    </a:xfrm>
                    <a:prstGeom prst="rect">
                      <a:avLst/>
                    </a:prstGeom>
                  </pic:spPr>
                </pic:pic>
              </a:graphicData>
            </a:graphic>
          </wp:inline>
        </w:drawing>
      </w:r>
    </w:p>
    <w:p w14:paraId="1571B2D8" w14:textId="604AA784" w:rsidR="00226303" w:rsidRPr="00226303" w:rsidRDefault="003E5A77" w:rsidP="00226303">
      <w:pPr>
        <w:tabs>
          <w:tab w:val="left" w:pos="564"/>
        </w:tabs>
        <w:spacing w:before="1" w:line="276" w:lineRule="auto"/>
        <w:rPr>
          <w:bCs/>
          <w:sz w:val="20"/>
          <w:szCs w:val="20"/>
        </w:rPr>
      </w:pPr>
      <w:r w:rsidRPr="00226303">
        <w:rPr>
          <w:noProof/>
          <w:sz w:val="20"/>
          <w:szCs w:val="20"/>
        </w:rPr>
        <w:t>Figure</w:t>
      </w:r>
      <w:r w:rsidR="003D5171" w:rsidRPr="00226303">
        <w:rPr>
          <w:noProof/>
          <w:sz w:val="20"/>
          <w:szCs w:val="20"/>
        </w:rPr>
        <w:t>2</w:t>
      </w:r>
      <w:r w:rsidRPr="00226303">
        <w:rPr>
          <w:noProof/>
          <w:sz w:val="20"/>
          <w:szCs w:val="20"/>
        </w:rPr>
        <w:t xml:space="preserve">: Absorption Specta of all the 4 dyes </w:t>
      </w:r>
      <w:r w:rsidR="006C7020">
        <w:rPr>
          <w:bCs/>
          <w:sz w:val="20"/>
          <w:szCs w:val="20"/>
        </w:rPr>
        <w:tab/>
      </w:r>
      <w:r w:rsidR="006C7020">
        <w:rPr>
          <w:bCs/>
          <w:sz w:val="20"/>
          <w:szCs w:val="20"/>
        </w:rPr>
        <w:tab/>
      </w:r>
      <w:r w:rsidR="00226303">
        <w:rPr>
          <w:sz w:val="14"/>
          <w:szCs w:val="14"/>
        </w:rPr>
        <w:t xml:space="preserve">                        </w:t>
      </w:r>
      <w:r w:rsidR="006C7020">
        <w:rPr>
          <w:sz w:val="14"/>
          <w:szCs w:val="14"/>
        </w:rPr>
        <w:t xml:space="preserve">        </w:t>
      </w:r>
      <w:r w:rsidR="00A65092" w:rsidRPr="00226303">
        <w:rPr>
          <w:bCs/>
          <w:sz w:val="20"/>
          <w:szCs w:val="20"/>
        </w:rPr>
        <w:t>Figure</w:t>
      </w:r>
      <w:r w:rsidR="003D5171" w:rsidRPr="00226303">
        <w:rPr>
          <w:bCs/>
          <w:sz w:val="20"/>
          <w:szCs w:val="20"/>
        </w:rPr>
        <w:t>3</w:t>
      </w:r>
      <w:r w:rsidR="00A65092" w:rsidRPr="00226303">
        <w:rPr>
          <w:bCs/>
          <w:sz w:val="20"/>
          <w:szCs w:val="20"/>
        </w:rPr>
        <w:t>: Absorption Spectra of Pure TiO</w:t>
      </w:r>
      <w:r w:rsidR="00A65092" w:rsidRPr="00226303">
        <w:rPr>
          <w:bCs/>
          <w:sz w:val="20"/>
          <w:szCs w:val="20"/>
          <w:vertAlign w:val="subscript"/>
        </w:rPr>
        <w:t>2</w:t>
      </w:r>
      <w:r w:rsidR="00A65092" w:rsidRPr="00226303">
        <w:rPr>
          <w:bCs/>
          <w:sz w:val="20"/>
          <w:szCs w:val="20"/>
        </w:rPr>
        <w:t xml:space="preserve"> with all 4</w:t>
      </w:r>
      <w:r w:rsidR="00A751F4" w:rsidRPr="00226303">
        <w:rPr>
          <w:bCs/>
          <w:sz w:val="20"/>
          <w:szCs w:val="20"/>
        </w:rPr>
        <w:t xml:space="preserve"> </w:t>
      </w:r>
    </w:p>
    <w:p w14:paraId="0CC73246" w14:textId="4CBED12A" w:rsidR="00A751F4" w:rsidRDefault="00226303" w:rsidP="00226303">
      <w:pPr>
        <w:tabs>
          <w:tab w:val="left" w:pos="564"/>
        </w:tabs>
        <w:spacing w:before="1" w:line="276" w:lineRule="auto"/>
        <w:rPr>
          <w:b/>
          <w:noProof/>
          <w:szCs w:val="20"/>
        </w:rPr>
      </w:pPr>
      <w:r w:rsidRPr="00226303">
        <w:rPr>
          <w:bCs/>
          <w:sz w:val="20"/>
          <w:szCs w:val="20"/>
        </w:rPr>
        <w:tab/>
      </w:r>
      <w:r w:rsidRPr="00226303">
        <w:rPr>
          <w:bCs/>
          <w:sz w:val="20"/>
          <w:szCs w:val="20"/>
        </w:rPr>
        <w:tab/>
      </w:r>
      <w:r w:rsidRPr="00226303">
        <w:rPr>
          <w:bCs/>
          <w:sz w:val="20"/>
          <w:szCs w:val="20"/>
        </w:rPr>
        <w:tab/>
      </w:r>
      <w:r w:rsidRPr="00226303">
        <w:rPr>
          <w:bCs/>
          <w:sz w:val="20"/>
          <w:szCs w:val="20"/>
        </w:rPr>
        <w:tab/>
      </w:r>
      <w:r w:rsidRPr="00226303">
        <w:rPr>
          <w:bCs/>
          <w:sz w:val="20"/>
          <w:szCs w:val="20"/>
        </w:rPr>
        <w:tab/>
      </w:r>
      <w:r w:rsidRPr="00226303">
        <w:rPr>
          <w:bCs/>
          <w:sz w:val="20"/>
          <w:szCs w:val="20"/>
        </w:rPr>
        <w:tab/>
      </w:r>
      <w:r w:rsidRPr="00226303">
        <w:rPr>
          <w:bCs/>
          <w:sz w:val="20"/>
          <w:szCs w:val="20"/>
        </w:rPr>
        <w:tab/>
      </w:r>
      <w:r w:rsidRPr="00226303">
        <w:rPr>
          <w:bCs/>
          <w:sz w:val="20"/>
          <w:szCs w:val="20"/>
        </w:rPr>
        <w:tab/>
      </w:r>
      <w:r w:rsidRPr="00226303">
        <w:rPr>
          <w:bCs/>
          <w:sz w:val="20"/>
          <w:szCs w:val="20"/>
        </w:rPr>
        <w:tab/>
      </w:r>
      <w:r w:rsidRPr="00226303">
        <w:rPr>
          <w:bCs/>
          <w:sz w:val="20"/>
          <w:szCs w:val="20"/>
        </w:rPr>
        <w:tab/>
        <w:t xml:space="preserve">       </w:t>
      </w:r>
      <w:r w:rsidR="00A751F4" w:rsidRPr="00226303">
        <w:rPr>
          <w:bCs/>
          <w:sz w:val="20"/>
          <w:szCs w:val="20"/>
        </w:rPr>
        <w:t>dyes (1:1 Ratio)</w:t>
      </w:r>
      <w:r w:rsidR="00A65092" w:rsidRPr="00CE0E89">
        <w:rPr>
          <w:b/>
          <w:noProof/>
          <w:szCs w:val="20"/>
        </w:rPr>
        <w:lastRenderedPageBreak/>
        <w:drawing>
          <wp:inline distT="0" distB="0" distL="0" distR="0" wp14:anchorId="7BC75B2F" wp14:editId="5185B260">
            <wp:extent cx="3018855" cy="2244375"/>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17262" cy="2317536"/>
                    </a:xfrm>
                    <a:prstGeom prst="rect">
                      <a:avLst/>
                    </a:prstGeom>
                  </pic:spPr>
                </pic:pic>
              </a:graphicData>
            </a:graphic>
          </wp:inline>
        </w:drawing>
      </w:r>
      <w:r w:rsidRPr="003E4D66">
        <w:rPr>
          <w:b/>
          <w:noProof/>
          <w:szCs w:val="20"/>
        </w:rPr>
        <w:drawing>
          <wp:inline distT="0" distB="0" distL="0" distR="0" wp14:anchorId="2EB44751" wp14:editId="2DA42DC2">
            <wp:extent cx="2981222" cy="227555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045441" cy="2324570"/>
                    </a:xfrm>
                    <a:prstGeom prst="rect">
                      <a:avLst/>
                    </a:prstGeom>
                  </pic:spPr>
                </pic:pic>
              </a:graphicData>
            </a:graphic>
          </wp:inline>
        </w:drawing>
      </w:r>
    </w:p>
    <w:p w14:paraId="7EEE22E8" w14:textId="77777777" w:rsidR="00226303" w:rsidRDefault="00A751F4" w:rsidP="00226303">
      <w:pPr>
        <w:tabs>
          <w:tab w:val="left" w:pos="564"/>
        </w:tabs>
        <w:spacing w:before="1" w:line="276" w:lineRule="auto"/>
        <w:jc w:val="center"/>
        <w:rPr>
          <w:bCs/>
          <w:sz w:val="20"/>
          <w:szCs w:val="16"/>
          <w:vertAlign w:val="subscript"/>
        </w:rPr>
      </w:pPr>
      <w:r w:rsidRPr="00226303">
        <w:rPr>
          <w:bCs/>
          <w:sz w:val="20"/>
          <w:szCs w:val="16"/>
        </w:rPr>
        <w:t>Figure</w:t>
      </w:r>
      <w:r w:rsidR="003D5171" w:rsidRPr="00226303">
        <w:rPr>
          <w:bCs/>
          <w:sz w:val="20"/>
          <w:szCs w:val="16"/>
        </w:rPr>
        <w:t>4</w:t>
      </w:r>
      <w:r w:rsidRPr="00226303">
        <w:rPr>
          <w:bCs/>
          <w:sz w:val="20"/>
          <w:szCs w:val="16"/>
        </w:rPr>
        <w:t>: Absorption Spectra of N</w:t>
      </w:r>
      <w:r w:rsidR="009206F7" w:rsidRPr="00226303">
        <w:rPr>
          <w:bCs/>
          <w:sz w:val="20"/>
          <w:szCs w:val="16"/>
        </w:rPr>
        <w:t>-</w:t>
      </w:r>
      <w:r w:rsidRPr="00226303">
        <w:rPr>
          <w:bCs/>
          <w:sz w:val="20"/>
          <w:szCs w:val="16"/>
        </w:rPr>
        <w:t>doped TiO</w:t>
      </w:r>
      <w:r w:rsidRPr="00226303">
        <w:rPr>
          <w:bCs/>
          <w:sz w:val="20"/>
          <w:szCs w:val="16"/>
          <w:vertAlign w:val="subscript"/>
        </w:rPr>
        <w:t>2</w:t>
      </w:r>
      <w:r w:rsidRPr="00226303">
        <w:rPr>
          <w:bCs/>
          <w:sz w:val="20"/>
          <w:szCs w:val="16"/>
        </w:rPr>
        <w:t xml:space="preserve"> with</w:t>
      </w:r>
      <w:r w:rsidR="00226303">
        <w:rPr>
          <w:bCs/>
          <w:sz w:val="20"/>
          <w:szCs w:val="16"/>
        </w:rPr>
        <w:t xml:space="preserve"> </w:t>
      </w:r>
      <w:r w:rsidR="00226303" w:rsidRPr="00226303">
        <w:rPr>
          <w:bCs/>
          <w:sz w:val="20"/>
          <w:szCs w:val="16"/>
        </w:rPr>
        <w:t xml:space="preserve">          Figure5: Absorption Spectra of Pure TiO</w:t>
      </w:r>
      <w:r w:rsidR="00226303" w:rsidRPr="00226303">
        <w:rPr>
          <w:bCs/>
          <w:sz w:val="20"/>
          <w:szCs w:val="16"/>
          <w:vertAlign w:val="subscript"/>
        </w:rPr>
        <w:t>2</w:t>
      </w:r>
    </w:p>
    <w:p w14:paraId="7DADF9B9" w14:textId="2AE32212" w:rsidR="00D5214F" w:rsidRPr="00D2527E" w:rsidRDefault="00226303" w:rsidP="00D2527E">
      <w:pPr>
        <w:tabs>
          <w:tab w:val="left" w:pos="564"/>
        </w:tabs>
        <w:spacing w:before="1" w:line="276" w:lineRule="auto"/>
        <w:jc w:val="center"/>
      </w:pPr>
      <w:r w:rsidRPr="00226303">
        <w:rPr>
          <w:bCs/>
          <w:sz w:val="20"/>
          <w:szCs w:val="16"/>
        </w:rPr>
        <w:t>all 4 dyes (1:1 Ratio)</w:t>
      </w:r>
      <w:r>
        <w:rPr>
          <w:bCs/>
          <w:sz w:val="20"/>
          <w:szCs w:val="16"/>
        </w:rPr>
        <w:tab/>
      </w:r>
      <w:r>
        <w:rPr>
          <w:bCs/>
          <w:sz w:val="20"/>
          <w:szCs w:val="16"/>
        </w:rPr>
        <w:tab/>
      </w:r>
      <w:r>
        <w:rPr>
          <w:bCs/>
          <w:sz w:val="20"/>
          <w:szCs w:val="16"/>
        </w:rPr>
        <w:tab/>
      </w:r>
      <w:r>
        <w:rPr>
          <w:bCs/>
          <w:sz w:val="20"/>
          <w:szCs w:val="16"/>
        </w:rPr>
        <w:tab/>
      </w:r>
      <w:r w:rsidRPr="00226303">
        <w:rPr>
          <w:bCs/>
          <w:sz w:val="20"/>
          <w:szCs w:val="16"/>
        </w:rPr>
        <w:t xml:space="preserve"> and N-doped TiO</w:t>
      </w:r>
      <w:r w:rsidRPr="00226303">
        <w:rPr>
          <w:bCs/>
          <w:sz w:val="20"/>
          <w:szCs w:val="16"/>
          <w:vertAlign w:val="subscript"/>
        </w:rPr>
        <w:t>2</w:t>
      </w:r>
    </w:p>
    <w:p w14:paraId="519D7A64" w14:textId="77777777" w:rsidR="00C77231" w:rsidRDefault="00C77231" w:rsidP="00962803">
      <w:pPr>
        <w:tabs>
          <w:tab w:val="left" w:pos="564"/>
        </w:tabs>
        <w:spacing w:before="1" w:line="276" w:lineRule="auto"/>
        <w:rPr>
          <w:bCs/>
          <w:sz w:val="20"/>
          <w:szCs w:val="16"/>
        </w:rPr>
      </w:pPr>
    </w:p>
    <w:p w14:paraId="1060E5BD" w14:textId="5293A0CA" w:rsidR="00C77231" w:rsidRPr="00C72467" w:rsidRDefault="00C77231" w:rsidP="00C72467">
      <w:pPr>
        <w:pStyle w:val="ListParagraph"/>
        <w:spacing w:line="276" w:lineRule="auto"/>
        <w:ind w:left="0" w:right="113"/>
        <w:jc w:val="both"/>
        <w:rPr>
          <w:bCs/>
          <w:sz w:val="24"/>
          <w:szCs w:val="24"/>
        </w:rPr>
      </w:pPr>
      <w:r w:rsidRPr="00C72467">
        <w:rPr>
          <w:bCs/>
          <w:sz w:val="24"/>
          <w:szCs w:val="24"/>
        </w:rPr>
        <w:t>It is evident from the characterization</w:t>
      </w:r>
      <w:r w:rsidR="00463E06" w:rsidRPr="00C72467">
        <w:rPr>
          <w:bCs/>
          <w:sz w:val="24"/>
          <w:szCs w:val="24"/>
        </w:rPr>
        <w:t xml:space="preserve"> that</w:t>
      </w:r>
      <w:r w:rsidR="000704FC">
        <w:rPr>
          <w:bCs/>
          <w:sz w:val="24"/>
          <w:szCs w:val="24"/>
        </w:rPr>
        <w:t xml:space="preserve"> </w:t>
      </w:r>
      <w:r w:rsidRPr="00C72467">
        <w:rPr>
          <w:bCs/>
          <w:sz w:val="24"/>
          <w:szCs w:val="24"/>
        </w:rPr>
        <w:t>as nitrogen is introduced, the absorbance edge shifts, resulting in a smaller band gap. As a result, the N-doped TiO</w:t>
      </w:r>
      <w:r w:rsidRPr="00C72467">
        <w:rPr>
          <w:bCs/>
          <w:sz w:val="24"/>
          <w:szCs w:val="24"/>
          <w:vertAlign w:val="subscript"/>
        </w:rPr>
        <w:t>2</w:t>
      </w:r>
      <w:r w:rsidRPr="00C72467">
        <w:rPr>
          <w:bCs/>
          <w:sz w:val="24"/>
          <w:szCs w:val="24"/>
        </w:rPr>
        <w:t xml:space="preserve"> sample had a greater absorption of visible light. Similarly, narrowing the band gap of TiO</w:t>
      </w:r>
      <w:r w:rsidRPr="00C72467">
        <w:rPr>
          <w:bCs/>
          <w:sz w:val="24"/>
          <w:szCs w:val="24"/>
          <w:vertAlign w:val="subscript"/>
        </w:rPr>
        <w:t>2</w:t>
      </w:r>
      <w:r w:rsidRPr="00C72467">
        <w:rPr>
          <w:bCs/>
          <w:sz w:val="24"/>
          <w:szCs w:val="24"/>
        </w:rPr>
        <w:t xml:space="preserve"> leads to less charge recombination as compared to pure TiO</w:t>
      </w:r>
      <w:r w:rsidRPr="00C72467">
        <w:rPr>
          <w:bCs/>
          <w:sz w:val="24"/>
          <w:szCs w:val="24"/>
          <w:vertAlign w:val="subscript"/>
        </w:rPr>
        <w:t>2</w:t>
      </w:r>
      <w:r w:rsidRPr="00C72467">
        <w:rPr>
          <w:bCs/>
          <w:sz w:val="24"/>
          <w:szCs w:val="24"/>
        </w:rPr>
        <w:t>.</w:t>
      </w:r>
    </w:p>
    <w:p w14:paraId="705A3556" w14:textId="194A2284" w:rsidR="00C77231" w:rsidRPr="00C72467" w:rsidRDefault="00C77231" w:rsidP="00C72467">
      <w:pPr>
        <w:pStyle w:val="ListParagraph"/>
        <w:spacing w:line="276" w:lineRule="auto"/>
        <w:ind w:left="0" w:right="113"/>
        <w:jc w:val="both"/>
        <w:rPr>
          <w:bCs/>
          <w:sz w:val="24"/>
          <w:szCs w:val="24"/>
        </w:rPr>
      </w:pPr>
      <w:r w:rsidRPr="00C72467">
        <w:rPr>
          <w:bCs/>
          <w:sz w:val="24"/>
          <w:szCs w:val="24"/>
        </w:rPr>
        <w:t>Using the Kubelka-Munk formula[14] from equation (</w:t>
      </w:r>
      <w:r w:rsidR="009206F7" w:rsidRPr="00C72467">
        <w:rPr>
          <w:bCs/>
          <w:sz w:val="24"/>
          <w:szCs w:val="24"/>
        </w:rPr>
        <w:t>2</w:t>
      </w:r>
      <w:r w:rsidRPr="00C72467">
        <w:rPr>
          <w:bCs/>
          <w:sz w:val="24"/>
          <w:szCs w:val="24"/>
        </w:rPr>
        <w:t>), UV-</w:t>
      </w:r>
      <w:r w:rsidR="009206F7" w:rsidRPr="00C72467">
        <w:rPr>
          <w:bCs/>
          <w:sz w:val="24"/>
          <w:szCs w:val="24"/>
        </w:rPr>
        <w:t>V</w:t>
      </w:r>
      <w:r w:rsidRPr="00C72467">
        <w:rPr>
          <w:bCs/>
          <w:sz w:val="24"/>
          <w:szCs w:val="24"/>
        </w:rPr>
        <w:t xml:space="preserve">isible </w:t>
      </w:r>
      <w:r w:rsidR="009206F7" w:rsidRPr="00C72467">
        <w:rPr>
          <w:bCs/>
          <w:sz w:val="24"/>
          <w:szCs w:val="24"/>
        </w:rPr>
        <w:t>S</w:t>
      </w:r>
      <w:r w:rsidRPr="00C72467">
        <w:rPr>
          <w:bCs/>
          <w:sz w:val="24"/>
          <w:szCs w:val="24"/>
        </w:rPr>
        <w:t>pectra are transformed into Tauc plots to determine the band gap of the doped sample.</w:t>
      </w:r>
    </w:p>
    <w:p w14:paraId="4FBD0E7D" w14:textId="468BED15" w:rsidR="00C77231" w:rsidRPr="00C72467" w:rsidRDefault="00B07B3D" w:rsidP="00C72467">
      <w:pPr>
        <w:pStyle w:val="NormalWeb"/>
        <w:spacing w:before="0" w:beforeAutospacing="0" w:after="0" w:afterAutospacing="0" w:line="276" w:lineRule="auto"/>
        <w:jc w:val="both"/>
        <w:rPr>
          <w:b/>
          <w:bCs/>
        </w:rPr>
      </w:pPr>
      <m:oMathPara>
        <m:oMath>
          <m:r>
            <m:rPr>
              <m:sty m:val="bi"/>
            </m:rPr>
            <w:rPr>
              <w:rFonts w:ascii="Cambria Math" w:hAnsi="Cambria Math"/>
            </w:rPr>
            <m:t>αhv=A</m:t>
          </m:r>
          <m:sSup>
            <m:sSupPr>
              <m:ctrlPr>
                <w:rPr>
                  <w:rFonts w:ascii="Cambria Math" w:hAnsi="Cambria Math"/>
                  <w:b/>
                  <w:bCs/>
                  <w:i/>
                </w:rPr>
              </m:ctrlPr>
            </m:sSupPr>
            <m:e>
              <m:r>
                <m:rPr>
                  <m:sty m:val="bi"/>
                </m:rPr>
                <w:rPr>
                  <w:rFonts w:ascii="Cambria Math" w:hAnsi="Cambria Math"/>
                </w:rPr>
                <m:t>(hv-</m:t>
              </m:r>
              <m:sSub>
                <m:sSubPr>
                  <m:ctrlPr>
                    <w:rPr>
                      <w:rFonts w:ascii="Cambria Math" w:hAnsi="Cambria Math"/>
                      <w:b/>
                      <w:bCs/>
                      <w:i/>
                    </w:rPr>
                  </m:ctrlPr>
                </m:sSubPr>
                <m:e>
                  <m:r>
                    <m:rPr>
                      <m:sty m:val="bi"/>
                    </m:rPr>
                    <w:rPr>
                      <w:rFonts w:ascii="Cambria Math" w:hAnsi="Cambria Math"/>
                    </w:rPr>
                    <m:t>E</m:t>
                  </m:r>
                </m:e>
                <m:sub>
                  <m:r>
                    <m:rPr>
                      <m:sty m:val="bi"/>
                    </m:rPr>
                    <w:rPr>
                      <w:rFonts w:ascii="Cambria Math" w:hAnsi="Cambria Math"/>
                    </w:rPr>
                    <m:t>g</m:t>
                  </m:r>
                </m:sub>
              </m:sSub>
              <m:r>
                <m:rPr>
                  <m:sty m:val="bi"/>
                </m:rPr>
                <w:rPr>
                  <w:rFonts w:ascii="Cambria Math" w:hAnsi="Cambria Math"/>
                </w:rPr>
                <m:t>)</m:t>
              </m:r>
            </m:e>
            <m:sup>
              <m:r>
                <m:rPr>
                  <m:sty m:val="bi"/>
                </m:rPr>
                <w:rPr>
                  <w:rFonts w:ascii="Cambria Math" w:hAnsi="Cambria Math"/>
                </w:rPr>
                <m:t>2</m:t>
              </m:r>
            </m:sup>
          </m:sSup>
          <m:r>
            <m:rPr>
              <m:sty m:val="bi"/>
            </m:rPr>
            <w:rPr>
              <w:rFonts w:ascii="Cambria Math" w:hAnsi="Cambria Math"/>
            </w:rPr>
            <m:t>----(2)</m:t>
          </m:r>
        </m:oMath>
      </m:oMathPara>
    </w:p>
    <w:p w14:paraId="22E1C121" w14:textId="77777777" w:rsidR="00C77231" w:rsidRPr="00C72467" w:rsidRDefault="00C77231" w:rsidP="00C72467">
      <w:pPr>
        <w:spacing w:line="276" w:lineRule="auto"/>
        <w:ind w:right="113"/>
        <w:jc w:val="both"/>
        <w:rPr>
          <w:b/>
          <w:sz w:val="24"/>
          <w:szCs w:val="24"/>
        </w:rPr>
      </w:pPr>
    </w:p>
    <w:p w14:paraId="73BDE684" w14:textId="06A39297" w:rsidR="00D5214F" w:rsidRPr="00C72467" w:rsidRDefault="00C77231" w:rsidP="00C72467">
      <w:pPr>
        <w:spacing w:line="276" w:lineRule="auto"/>
        <w:ind w:right="113"/>
        <w:jc w:val="both"/>
        <w:rPr>
          <w:rFonts w:eastAsiaTheme="minorEastAsia"/>
          <w:sz w:val="24"/>
          <w:szCs w:val="24"/>
        </w:rPr>
      </w:pPr>
      <w:r w:rsidRPr="00C72467">
        <w:rPr>
          <w:rFonts w:eastAsiaTheme="minorEastAsia"/>
          <w:sz w:val="24"/>
          <w:szCs w:val="24"/>
        </w:rPr>
        <w:t>where α is absorbance coefficient, h is the Plank’s constant (4.136*10</w:t>
      </w:r>
      <w:r w:rsidRPr="00C72467">
        <w:rPr>
          <w:rFonts w:eastAsiaTheme="minorEastAsia"/>
          <w:sz w:val="24"/>
          <w:szCs w:val="24"/>
          <w:vertAlign w:val="superscript"/>
        </w:rPr>
        <w:t>-15</w:t>
      </w:r>
      <w:r w:rsidRPr="00C72467">
        <w:rPr>
          <w:rFonts w:eastAsiaTheme="minorEastAsia"/>
          <w:sz w:val="24"/>
          <w:szCs w:val="24"/>
        </w:rPr>
        <w:t xml:space="preserve">eV), A is constant (̴1), </w:t>
      </w:r>
      <m:oMath>
        <m:r>
          <w:rPr>
            <w:rFonts w:ascii="Cambria Math" w:hAnsi="Cambria Math"/>
            <w:sz w:val="24"/>
            <w:szCs w:val="24"/>
          </w:rPr>
          <m:t xml:space="preserve">v </m:t>
        </m:r>
      </m:oMath>
      <w:r w:rsidRPr="00C72467">
        <w:rPr>
          <w:rFonts w:eastAsiaTheme="minorEastAsia"/>
          <w:sz w:val="24"/>
          <w:szCs w:val="24"/>
        </w:rPr>
        <w:t>is frequency and E</w:t>
      </w:r>
      <w:r w:rsidRPr="00C72467">
        <w:rPr>
          <w:rFonts w:eastAsiaTheme="minorEastAsia"/>
          <w:sz w:val="24"/>
          <w:szCs w:val="24"/>
          <w:vertAlign w:val="subscript"/>
        </w:rPr>
        <w:t>g</w:t>
      </w:r>
      <w:r w:rsidRPr="00C72467">
        <w:rPr>
          <w:rFonts w:eastAsiaTheme="minorEastAsia"/>
          <w:sz w:val="24"/>
          <w:szCs w:val="24"/>
        </w:rPr>
        <w:t xml:space="preserve"> is band gap.</w:t>
      </w:r>
    </w:p>
    <w:p w14:paraId="6D4AC543" w14:textId="77777777" w:rsidR="00057EAC" w:rsidRDefault="00057EAC" w:rsidP="00804DD8">
      <w:pPr>
        <w:spacing w:line="259" w:lineRule="auto"/>
        <w:ind w:right="113"/>
        <w:rPr>
          <w:b/>
          <w:szCs w:val="24"/>
        </w:rPr>
      </w:pPr>
    </w:p>
    <w:p w14:paraId="3437FEED" w14:textId="6226D80F" w:rsidR="00972A8D" w:rsidRPr="00AF1905" w:rsidRDefault="00AC79DD" w:rsidP="00AF1905">
      <w:pPr>
        <w:spacing w:line="259" w:lineRule="auto"/>
        <w:ind w:right="113"/>
        <w:rPr>
          <w:rFonts w:eastAsiaTheme="minorEastAsia"/>
          <w:b/>
          <w:bCs/>
          <w:szCs w:val="24"/>
        </w:rPr>
      </w:pPr>
      <w:r w:rsidRPr="00872B6C">
        <w:rPr>
          <w:rFonts w:eastAsiaTheme="minorEastAsia"/>
          <w:b/>
          <w:bCs/>
          <w:szCs w:val="24"/>
        </w:rPr>
        <w:t>3.</w:t>
      </w:r>
      <w:r w:rsidR="006A1FA9">
        <w:rPr>
          <w:rFonts w:eastAsiaTheme="minorEastAsia"/>
          <w:b/>
          <w:bCs/>
          <w:szCs w:val="24"/>
        </w:rPr>
        <w:t>3</w:t>
      </w:r>
      <w:r>
        <w:rPr>
          <w:rFonts w:eastAsiaTheme="minorEastAsia"/>
          <w:b/>
          <w:bCs/>
          <w:szCs w:val="24"/>
        </w:rPr>
        <w:tab/>
        <w:t>Band Gap</w:t>
      </w:r>
    </w:p>
    <w:p w14:paraId="61A7AD6B" w14:textId="0F9E5DA3" w:rsidR="00E863B2" w:rsidRDefault="00AC79DD" w:rsidP="00E863B2">
      <w:pPr>
        <w:tabs>
          <w:tab w:val="left" w:pos="564"/>
        </w:tabs>
        <w:spacing w:before="1" w:line="276" w:lineRule="auto"/>
        <w:jc w:val="center"/>
      </w:pPr>
      <w:r w:rsidRPr="00CE0E89">
        <w:rPr>
          <w:b/>
          <w:noProof/>
          <w:szCs w:val="20"/>
        </w:rPr>
        <w:drawing>
          <wp:inline distT="0" distB="0" distL="0" distR="0" wp14:anchorId="7EE26453" wp14:editId="0E2BEAEA">
            <wp:extent cx="3721396" cy="285971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80552" cy="2905176"/>
                    </a:xfrm>
                    <a:prstGeom prst="rect">
                      <a:avLst/>
                    </a:prstGeom>
                  </pic:spPr>
                </pic:pic>
              </a:graphicData>
            </a:graphic>
          </wp:inline>
        </w:drawing>
      </w:r>
    </w:p>
    <w:p w14:paraId="497AF9E0" w14:textId="0DD0E10B" w:rsidR="00E863B2" w:rsidRDefault="00E863B2" w:rsidP="00E863B2">
      <w:pPr>
        <w:tabs>
          <w:tab w:val="left" w:pos="564"/>
        </w:tabs>
        <w:spacing w:before="1" w:line="276" w:lineRule="auto"/>
        <w:jc w:val="center"/>
      </w:pPr>
    </w:p>
    <w:p w14:paraId="21560E3B" w14:textId="7D6CBFDA" w:rsidR="00E863B2" w:rsidRPr="00E863B2" w:rsidRDefault="00E863B2" w:rsidP="00E863B2">
      <w:pPr>
        <w:tabs>
          <w:tab w:val="left" w:pos="564"/>
        </w:tabs>
        <w:spacing w:before="1" w:line="276" w:lineRule="auto"/>
        <w:jc w:val="center"/>
        <w:rPr>
          <w:sz w:val="28"/>
          <w:szCs w:val="28"/>
        </w:rPr>
      </w:pPr>
      <w:r w:rsidRPr="00E863B2">
        <w:rPr>
          <w:bCs/>
          <w:sz w:val="24"/>
          <w:szCs w:val="20"/>
        </w:rPr>
        <w:t>Figure 6: Band-Gap of Pure and N-doped TiO</w:t>
      </w:r>
      <w:r w:rsidRPr="00E863B2">
        <w:rPr>
          <w:bCs/>
          <w:sz w:val="24"/>
          <w:szCs w:val="20"/>
          <w:vertAlign w:val="subscript"/>
        </w:rPr>
        <w:t>2</w:t>
      </w:r>
    </w:p>
    <w:p w14:paraId="18F974A2" w14:textId="78E959BA" w:rsidR="00AC79DD" w:rsidRDefault="00AC79DD" w:rsidP="00D2527E">
      <w:pPr>
        <w:tabs>
          <w:tab w:val="left" w:pos="564"/>
        </w:tabs>
        <w:spacing w:before="1" w:line="276" w:lineRule="auto"/>
      </w:pPr>
      <w:r w:rsidRPr="00B02600">
        <w:rPr>
          <w:b/>
          <w:noProof/>
          <w:szCs w:val="20"/>
        </w:rPr>
        <w:lastRenderedPageBreak/>
        <w:drawing>
          <wp:inline distT="0" distB="0" distL="0" distR="0" wp14:anchorId="1FDD1DCA" wp14:editId="1A3D33F6">
            <wp:extent cx="3071973" cy="239601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32750" cy="2443420"/>
                    </a:xfrm>
                    <a:prstGeom prst="rect">
                      <a:avLst/>
                    </a:prstGeom>
                  </pic:spPr>
                </pic:pic>
              </a:graphicData>
            </a:graphic>
          </wp:inline>
        </w:drawing>
      </w:r>
      <w:r w:rsidR="00D2527E" w:rsidRPr="00B02600">
        <w:rPr>
          <w:b/>
          <w:noProof/>
          <w:szCs w:val="20"/>
        </w:rPr>
        <w:drawing>
          <wp:inline distT="0" distB="0" distL="0" distR="0" wp14:anchorId="2B243260" wp14:editId="17DB3302">
            <wp:extent cx="2994917" cy="24066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57215" cy="2456690"/>
                    </a:xfrm>
                    <a:prstGeom prst="rect">
                      <a:avLst/>
                    </a:prstGeom>
                  </pic:spPr>
                </pic:pic>
              </a:graphicData>
            </a:graphic>
          </wp:inline>
        </w:drawing>
      </w:r>
    </w:p>
    <w:p w14:paraId="0E385EF9" w14:textId="3648E0CB" w:rsidR="001648C3" w:rsidRPr="00D2527E" w:rsidRDefault="00D2527E" w:rsidP="00D2527E">
      <w:pPr>
        <w:spacing w:line="259" w:lineRule="auto"/>
        <w:ind w:left="123" w:right="113"/>
        <w:rPr>
          <w:sz w:val="14"/>
          <w:szCs w:val="14"/>
        </w:rPr>
      </w:pPr>
      <w:r>
        <w:rPr>
          <w:bCs/>
          <w:sz w:val="20"/>
          <w:szCs w:val="16"/>
        </w:rPr>
        <w:t xml:space="preserve">         </w:t>
      </w:r>
      <w:r w:rsidR="00AC79DD" w:rsidRPr="00D2527E">
        <w:rPr>
          <w:bCs/>
          <w:sz w:val="20"/>
          <w:szCs w:val="16"/>
        </w:rPr>
        <w:t>Figure7: Bandgap of Pure TiO</w:t>
      </w:r>
      <w:r w:rsidR="00AC79DD" w:rsidRPr="00D2527E">
        <w:rPr>
          <w:bCs/>
          <w:sz w:val="20"/>
          <w:szCs w:val="16"/>
          <w:vertAlign w:val="subscript"/>
        </w:rPr>
        <w:t>2</w:t>
      </w:r>
      <w:r w:rsidR="00AC79DD" w:rsidRPr="00D2527E">
        <w:rPr>
          <w:bCs/>
          <w:sz w:val="20"/>
          <w:szCs w:val="16"/>
        </w:rPr>
        <w:t xml:space="preserve"> with all 4 Dyes</w:t>
      </w:r>
      <w:bookmarkStart w:id="0" w:name="_Hlk122960880"/>
      <w:r>
        <w:rPr>
          <w:sz w:val="18"/>
          <w:szCs w:val="18"/>
        </w:rPr>
        <w:t xml:space="preserve">                    </w:t>
      </w:r>
      <w:r w:rsidR="001648C3" w:rsidRPr="00D2527E">
        <w:rPr>
          <w:bCs/>
          <w:sz w:val="20"/>
          <w:szCs w:val="16"/>
        </w:rPr>
        <w:t>Figure8: Bandgap of</w:t>
      </w:r>
      <w:r w:rsidR="00F94B95">
        <w:rPr>
          <w:bCs/>
          <w:sz w:val="20"/>
          <w:szCs w:val="16"/>
        </w:rPr>
        <w:t xml:space="preserve"> 8%</w:t>
      </w:r>
      <w:r w:rsidR="001648C3" w:rsidRPr="00D2527E">
        <w:rPr>
          <w:bCs/>
          <w:sz w:val="20"/>
          <w:szCs w:val="16"/>
        </w:rPr>
        <w:t xml:space="preserve"> N</w:t>
      </w:r>
      <w:r w:rsidR="003B6CD8">
        <w:rPr>
          <w:bCs/>
          <w:sz w:val="20"/>
          <w:szCs w:val="16"/>
        </w:rPr>
        <w:t>-</w:t>
      </w:r>
      <w:r w:rsidR="001648C3" w:rsidRPr="00D2527E">
        <w:rPr>
          <w:bCs/>
          <w:sz w:val="20"/>
          <w:szCs w:val="16"/>
        </w:rPr>
        <w:t>doped TiO</w:t>
      </w:r>
      <w:r w:rsidR="001648C3" w:rsidRPr="00D2527E">
        <w:rPr>
          <w:bCs/>
          <w:sz w:val="20"/>
          <w:szCs w:val="16"/>
          <w:vertAlign w:val="subscript"/>
        </w:rPr>
        <w:t>2</w:t>
      </w:r>
      <w:r w:rsidR="001648C3" w:rsidRPr="00D2527E">
        <w:rPr>
          <w:bCs/>
          <w:sz w:val="20"/>
          <w:szCs w:val="16"/>
        </w:rPr>
        <w:t xml:space="preserve"> with all 4 Dyes</w:t>
      </w:r>
    </w:p>
    <w:bookmarkEnd w:id="0"/>
    <w:p w14:paraId="4CA8F21A" w14:textId="77777777" w:rsidR="00E863B2" w:rsidRPr="00E863B2" w:rsidRDefault="00E863B2" w:rsidP="000D5B5C">
      <w:pPr>
        <w:tabs>
          <w:tab w:val="left" w:pos="564"/>
        </w:tabs>
        <w:spacing w:before="1" w:line="276" w:lineRule="auto"/>
        <w:rPr>
          <w:sz w:val="28"/>
          <w:szCs w:val="28"/>
        </w:rPr>
      </w:pPr>
    </w:p>
    <w:p w14:paraId="73CDD3C9" w14:textId="7274A0C9" w:rsidR="00940384" w:rsidRPr="003D5171" w:rsidRDefault="00940384" w:rsidP="00940384">
      <w:pPr>
        <w:spacing w:line="259" w:lineRule="auto"/>
        <w:ind w:left="123" w:right="113"/>
        <w:jc w:val="center"/>
        <w:rPr>
          <w:b/>
          <w:sz w:val="24"/>
          <w:szCs w:val="20"/>
        </w:rPr>
      </w:pPr>
      <w:bookmarkStart w:id="1" w:name="_Hlk122961080"/>
      <w:r w:rsidRPr="003D5171">
        <w:rPr>
          <w:sz w:val="24"/>
        </w:rPr>
        <w:t xml:space="preserve">Table </w:t>
      </w:r>
      <w:r w:rsidR="003D5171">
        <w:rPr>
          <w:sz w:val="24"/>
        </w:rPr>
        <w:t>2</w:t>
      </w:r>
      <w:r w:rsidRPr="003D5171">
        <w:rPr>
          <w:sz w:val="24"/>
        </w:rPr>
        <w:t xml:space="preserve"> Bandgap energy for all samples</w:t>
      </w:r>
    </w:p>
    <w:tbl>
      <w:tblPr>
        <w:tblStyle w:val="TableGrid"/>
        <w:tblW w:w="0" w:type="auto"/>
        <w:jc w:val="center"/>
        <w:tblLook w:val="04A0" w:firstRow="1" w:lastRow="0" w:firstColumn="1" w:lastColumn="0" w:noHBand="0" w:noVBand="1"/>
      </w:tblPr>
      <w:tblGrid>
        <w:gridCol w:w="4425"/>
        <w:gridCol w:w="4425"/>
      </w:tblGrid>
      <w:tr w:rsidR="00940384" w14:paraId="0A1FC77D" w14:textId="77777777" w:rsidTr="00463E06">
        <w:trPr>
          <w:trHeight w:val="390"/>
          <w:jc w:val="center"/>
        </w:trPr>
        <w:tc>
          <w:tcPr>
            <w:tcW w:w="4425" w:type="dxa"/>
          </w:tcPr>
          <w:bookmarkEnd w:id="1"/>
          <w:p w14:paraId="3A42AE3F" w14:textId="77777777" w:rsidR="00940384" w:rsidRPr="00C72467" w:rsidRDefault="00940384" w:rsidP="00940384">
            <w:pPr>
              <w:spacing w:line="259" w:lineRule="auto"/>
              <w:ind w:right="113"/>
              <w:jc w:val="center"/>
              <w:rPr>
                <w:b/>
                <w:sz w:val="24"/>
              </w:rPr>
            </w:pPr>
            <w:r w:rsidRPr="00C72467">
              <w:rPr>
                <w:b/>
                <w:sz w:val="24"/>
              </w:rPr>
              <w:t>Sample</w:t>
            </w:r>
          </w:p>
        </w:tc>
        <w:tc>
          <w:tcPr>
            <w:tcW w:w="4425" w:type="dxa"/>
          </w:tcPr>
          <w:p w14:paraId="2B2373D7" w14:textId="77777777" w:rsidR="00940384" w:rsidRDefault="00940384" w:rsidP="00940384">
            <w:pPr>
              <w:spacing w:line="259" w:lineRule="auto"/>
              <w:ind w:right="113"/>
              <w:jc w:val="center"/>
              <w:rPr>
                <w:b/>
                <w:szCs w:val="20"/>
              </w:rPr>
            </w:pPr>
            <w:r>
              <w:rPr>
                <w:b/>
                <w:szCs w:val="20"/>
              </w:rPr>
              <w:t>Band Gap (eV)</w:t>
            </w:r>
          </w:p>
        </w:tc>
      </w:tr>
      <w:tr w:rsidR="00940384" w14:paraId="114A8916" w14:textId="77777777" w:rsidTr="00463E06">
        <w:trPr>
          <w:trHeight w:val="372"/>
          <w:jc w:val="center"/>
        </w:trPr>
        <w:tc>
          <w:tcPr>
            <w:tcW w:w="4425" w:type="dxa"/>
          </w:tcPr>
          <w:p w14:paraId="0034CBB9" w14:textId="77777777" w:rsidR="00940384" w:rsidRPr="00C72467" w:rsidRDefault="00940384" w:rsidP="00940384">
            <w:pPr>
              <w:spacing w:line="259" w:lineRule="auto"/>
              <w:ind w:right="113"/>
              <w:jc w:val="center"/>
              <w:rPr>
                <w:bCs/>
                <w:sz w:val="24"/>
              </w:rPr>
            </w:pPr>
            <w:r w:rsidRPr="00C72467">
              <w:rPr>
                <w:bCs/>
                <w:sz w:val="24"/>
              </w:rPr>
              <w:t>Pure TiO</w:t>
            </w:r>
            <w:r w:rsidRPr="00C72467">
              <w:rPr>
                <w:bCs/>
                <w:sz w:val="24"/>
                <w:vertAlign w:val="subscript"/>
              </w:rPr>
              <w:t>2</w:t>
            </w:r>
          </w:p>
        </w:tc>
        <w:tc>
          <w:tcPr>
            <w:tcW w:w="4425" w:type="dxa"/>
          </w:tcPr>
          <w:p w14:paraId="04782C5C" w14:textId="77777777" w:rsidR="00940384" w:rsidRPr="00C72467" w:rsidRDefault="00940384" w:rsidP="00940384">
            <w:pPr>
              <w:spacing w:line="259" w:lineRule="auto"/>
              <w:ind w:right="113"/>
              <w:jc w:val="center"/>
              <w:rPr>
                <w:bCs/>
                <w:sz w:val="24"/>
              </w:rPr>
            </w:pPr>
            <w:r w:rsidRPr="00C72467">
              <w:rPr>
                <w:bCs/>
                <w:sz w:val="24"/>
              </w:rPr>
              <w:t>3.05</w:t>
            </w:r>
          </w:p>
        </w:tc>
      </w:tr>
      <w:tr w:rsidR="00940384" w14:paraId="312CFD17" w14:textId="77777777" w:rsidTr="00463E06">
        <w:trPr>
          <w:trHeight w:val="390"/>
          <w:jc w:val="center"/>
        </w:trPr>
        <w:tc>
          <w:tcPr>
            <w:tcW w:w="4425" w:type="dxa"/>
          </w:tcPr>
          <w:p w14:paraId="7379D3A9" w14:textId="77777777" w:rsidR="00940384" w:rsidRPr="00C72467" w:rsidRDefault="00940384" w:rsidP="00940384">
            <w:pPr>
              <w:spacing w:line="259" w:lineRule="auto"/>
              <w:ind w:right="113"/>
              <w:jc w:val="center"/>
              <w:rPr>
                <w:bCs/>
                <w:sz w:val="24"/>
              </w:rPr>
            </w:pPr>
            <w:r w:rsidRPr="00C72467">
              <w:rPr>
                <w:bCs/>
                <w:sz w:val="24"/>
              </w:rPr>
              <w:t>6% doped TiO</w:t>
            </w:r>
            <w:r w:rsidRPr="00C72467">
              <w:rPr>
                <w:bCs/>
                <w:sz w:val="24"/>
                <w:vertAlign w:val="subscript"/>
              </w:rPr>
              <w:t>2</w:t>
            </w:r>
          </w:p>
        </w:tc>
        <w:tc>
          <w:tcPr>
            <w:tcW w:w="4425" w:type="dxa"/>
          </w:tcPr>
          <w:p w14:paraId="23B9FD09" w14:textId="77777777" w:rsidR="00940384" w:rsidRPr="00C72467" w:rsidRDefault="00940384" w:rsidP="00940384">
            <w:pPr>
              <w:spacing w:line="259" w:lineRule="auto"/>
              <w:ind w:right="113"/>
              <w:jc w:val="center"/>
              <w:rPr>
                <w:bCs/>
                <w:sz w:val="24"/>
              </w:rPr>
            </w:pPr>
            <w:r w:rsidRPr="00C72467">
              <w:rPr>
                <w:bCs/>
                <w:sz w:val="24"/>
              </w:rPr>
              <w:t>2.92</w:t>
            </w:r>
          </w:p>
        </w:tc>
      </w:tr>
      <w:tr w:rsidR="00940384" w14:paraId="2FAEF434" w14:textId="77777777" w:rsidTr="00463E06">
        <w:trPr>
          <w:trHeight w:val="372"/>
          <w:jc w:val="center"/>
        </w:trPr>
        <w:tc>
          <w:tcPr>
            <w:tcW w:w="4425" w:type="dxa"/>
          </w:tcPr>
          <w:p w14:paraId="25F62563" w14:textId="77777777" w:rsidR="00940384" w:rsidRPr="00C72467" w:rsidRDefault="00940384" w:rsidP="00940384">
            <w:pPr>
              <w:spacing w:line="259" w:lineRule="auto"/>
              <w:ind w:right="113"/>
              <w:jc w:val="center"/>
              <w:rPr>
                <w:bCs/>
                <w:sz w:val="24"/>
              </w:rPr>
            </w:pPr>
            <w:r w:rsidRPr="00C72467">
              <w:rPr>
                <w:bCs/>
                <w:sz w:val="24"/>
              </w:rPr>
              <w:t>8% doped TiO</w:t>
            </w:r>
            <w:r w:rsidRPr="00C72467">
              <w:rPr>
                <w:bCs/>
                <w:sz w:val="24"/>
                <w:vertAlign w:val="subscript"/>
              </w:rPr>
              <w:t>2</w:t>
            </w:r>
          </w:p>
        </w:tc>
        <w:tc>
          <w:tcPr>
            <w:tcW w:w="4425" w:type="dxa"/>
          </w:tcPr>
          <w:p w14:paraId="6F050C1F" w14:textId="77777777" w:rsidR="00940384" w:rsidRPr="00C72467" w:rsidRDefault="00940384" w:rsidP="00940384">
            <w:pPr>
              <w:spacing w:line="259" w:lineRule="auto"/>
              <w:ind w:right="113"/>
              <w:jc w:val="center"/>
              <w:rPr>
                <w:bCs/>
                <w:sz w:val="24"/>
              </w:rPr>
            </w:pPr>
            <w:r w:rsidRPr="00C72467">
              <w:rPr>
                <w:bCs/>
                <w:sz w:val="24"/>
              </w:rPr>
              <w:t>2.73</w:t>
            </w:r>
          </w:p>
        </w:tc>
      </w:tr>
      <w:tr w:rsidR="00463E06" w14:paraId="55DDBEB6" w14:textId="77777777" w:rsidTr="00463E06">
        <w:trPr>
          <w:trHeight w:val="390"/>
          <w:jc w:val="center"/>
        </w:trPr>
        <w:tc>
          <w:tcPr>
            <w:tcW w:w="4425" w:type="dxa"/>
          </w:tcPr>
          <w:p w14:paraId="62A20440" w14:textId="612F69BE" w:rsidR="00463E06" w:rsidRPr="00C72467" w:rsidRDefault="00463E06" w:rsidP="00463E06">
            <w:pPr>
              <w:spacing w:line="259" w:lineRule="auto"/>
              <w:ind w:right="113"/>
              <w:jc w:val="center"/>
              <w:rPr>
                <w:bCs/>
                <w:sz w:val="24"/>
              </w:rPr>
            </w:pPr>
            <w:r w:rsidRPr="00C72467">
              <w:rPr>
                <w:bCs/>
                <w:sz w:val="24"/>
              </w:rPr>
              <w:t>8% doped TiO</w:t>
            </w:r>
            <w:r w:rsidRPr="00C72467">
              <w:rPr>
                <w:bCs/>
                <w:sz w:val="24"/>
                <w:vertAlign w:val="subscript"/>
              </w:rPr>
              <w:t xml:space="preserve">2 </w:t>
            </w:r>
            <w:r w:rsidR="003B6CD8" w:rsidRPr="00C72467">
              <w:rPr>
                <w:bCs/>
                <w:sz w:val="24"/>
              </w:rPr>
              <w:t xml:space="preserve">with </w:t>
            </w:r>
            <w:r w:rsidR="003B6CD8" w:rsidRPr="00C72467">
              <w:rPr>
                <w:sz w:val="24"/>
              </w:rPr>
              <w:t>Methylene Blue</w:t>
            </w:r>
          </w:p>
        </w:tc>
        <w:tc>
          <w:tcPr>
            <w:tcW w:w="4425" w:type="dxa"/>
          </w:tcPr>
          <w:p w14:paraId="7C8A048E" w14:textId="04DDAA52" w:rsidR="00463E06" w:rsidRPr="00C72467" w:rsidRDefault="003B6CD8" w:rsidP="00463E06">
            <w:pPr>
              <w:spacing w:line="259" w:lineRule="auto"/>
              <w:ind w:right="113"/>
              <w:jc w:val="center"/>
              <w:rPr>
                <w:bCs/>
                <w:sz w:val="24"/>
              </w:rPr>
            </w:pPr>
            <w:r w:rsidRPr="00C72467">
              <w:rPr>
                <w:bCs/>
                <w:sz w:val="24"/>
              </w:rPr>
              <w:t>1.63</w:t>
            </w:r>
            <w:r w:rsidR="00C5025F" w:rsidRPr="00C72467">
              <w:rPr>
                <w:bCs/>
                <w:sz w:val="24"/>
              </w:rPr>
              <w:t xml:space="preserve">  </w:t>
            </w:r>
          </w:p>
        </w:tc>
      </w:tr>
    </w:tbl>
    <w:p w14:paraId="12EDE23A" w14:textId="77777777" w:rsidR="00940384" w:rsidRDefault="00940384" w:rsidP="00940384">
      <w:pPr>
        <w:tabs>
          <w:tab w:val="left" w:pos="564"/>
        </w:tabs>
        <w:spacing w:before="1" w:line="276" w:lineRule="auto"/>
      </w:pPr>
    </w:p>
    <w:p w14:paraId="3B763A7A" w14:textId="77777777" w:rsidR="00940384" w:rsidRDefault="00940384" w:rsidP="00940384">
      <w:pPr>
        <w:tabs>
          <w:tab w:val="left" w:pos="564"/>
        </w:tabs>
        <w:spacing w:before="1" w:line="276" w:lineRule="auto"/>
      </w:pPr>
    </w:p>
    <w:p w14:paraId="74CE6DA0" w14:textId="60AD7690" w:rsidR="00940384" w:rsidRPr="00FB0FBE" w:rsidRDefault="00940384" w:rsidP="00117E3D">
      <w:pPr>
        <w:spacing w:line="276" w:lineRule="auto"/>
        <w:ind w:left="123" w:right="113"/>
        <w:jc w:val="both"/>
        <w:rPr>
          <w:bCs/>
          <w:szCs w:val="20"/>
        </w:rPr>
      </w:pPr>
      <w:r w:rsidRPr="00FB0FBE">
        <w:rPr>
          <w:bCs/>
          <w:szCs w:val="20"/>
        </w:rPr>
        <w:t>Figure 6</w:t>
      </w:r>
      <w:r>
        <w:rPr>
          <w:bCs/>
          <w:szCs w:val="20"/>
        </w:rPr>
        <w:t xml:space="preserve"> shows the narrowing</w:t>
      </w:r>
      <w:r w:rsidR="00117E3D">
        <w:rPr>
          <w:bCs/>
          <w:szCs w:val="20"/>
        </w:rPr>
        <w:t xml:space="preserve"> of</w:t>
      </w:r>
      <w:r>
        <w:rPr>
          <w:bCs/>
          <w:szCs w:val="20"/>
        </w:rPr>
        <w:t xml:space="preserve"> the band-gap for N-doped TiO</w:t>
      </w:r>
      <w:r w:rsidRPr="006A3D9F">
        <w:rPr>
          <w:bCs/>
          <w:szCs w:val="20"/>
          <w:vertAlign w:val="subscript"/>
        </w:rPr>
        <w:t>2</w:t>
      </w:r>
      <w:r>
        <w:rPr>
          <w:bCs/>
          <w:szCs w:val="20"/>
        </w:rPr>
        <w:t>. Figure 7</w:t>
      </w:r>
      <w:r w:rsidR="009206F7">
        <w:rPr>
          <w:bCs/>
          <w:szCs w:val="20"/>
        </w:rPr>
        <w:t xml:space="preserve"> and </w:t>
      </w:r>
      <w:r>
        <w:rPr>
          <w:bCs/>
          <w:szCs w:val="20"/>
        </w:rPr>
        <w:t>8 show that TiO</w:t>
      </w:r>
      <w:r w:rsidRPr="006A3D9F">
        <w:rPr>
          <w:bCs/>
          <w:szCs w:val="20"/>
          <w:vertAlign w:val="subscript"/>
        </w:rPr>
        <w:t>2</w:t>
      </w:r>
      <w:r>
        <w:rPr>
          <w:bCs/>
          <w:szCs w:val="20"/>
        </w:rPr>
        <w:t xml:space="preserve"> with all the four dyes</w:t>
      </w:r>
      <w:r w:rsidR="00920D11">
        <w:rPr>
          <w:bCs/>
          <w:szCs w:val="20"/>
        </w:rPr>
        <w:t xml:space="preserve"> has enhanced</w:t>
      </w:r>
      <w:r>
        <w:rPr>
          <w:bCs/>
          <w:szCs w:val="20"/>
        </w:rPr>
        <w:t xml:space="preserve"> absorption in visible region and narrowed band-gap</w:t>
      </w:r>
      <w:r w:rsidR="00557025">
        <w:rPr>
          <w:bCs/>
          <w:szCs w:val="20"/>
        </w:rPr>
        <w:t xml:space="preserve"> maximum absorption was </w:t>
      </w:r>
      <w:r w:rsidR="00117E3D">
        <w:rPr>
          <w:bCs/>
          <w:szCs w:val="20"/>
        </w:rPr>
        <w:t>observed</w:t>
      </w:r>
      <w:r w:rsidR="00557025">
        <w:rPr>
          <w:bCs/>
          <w:szCs w:val="20"/>
        </w:rPr>
        <w:t xml:space="preserve"> for Methylene Blue.</w:t>
      </w:r>
    </w:p>
    <w:p w14:paraId="0314A800" w14:textId="4A7DA718" w:rsidR="001167BF" w:rsidRDefault="001167BF" w:rsidP="00117E3D">
      <w:pPr>
        <w:tabs>
          <w:tab w:val="left" w:pos="564"/>
        </w:tabs>
        <w:spacing w:before="1" w:line="276" w:lineRule="auto"/>
        <w:jc w:val="both"/>
      </w:pPr>
    </w:p>
    <w:p w14:paraId="45047621" w14:textId="2F5872F0" w:rsidR="001167BF" w:rsidRDefault="001167BF" w:rsidP="00940384">
      <w:pPr>
        <w:tabs>
          <w:tab w:val="left" w:pos="564"/>
        </w:tabs>
        <w:spacing w:before="1" w:line="276" w:lineRule="auto"/>
      </w:pPr>
    </w:p>
    <w:p w14:paraId="08D929A4" w14:textId="1FCD5E87" w:rsidR="001167BF" w:rsidRPr="001167BF" w:rsidRDefault="009400FE" w:rsidP="001167BF">
      <w:pPr>
        <w:spacing w:line="259" w:lineRule="auto"/>
        <w:ind w:right="113"/>
        <w:rPr>
          <w:b/>
          <w:sz w:val="24"/>
          <w:szCs w:val="24"/>
        </w:rPr>
      </w:pPr>
      <w:r>
        <w:rPr>
          <w:b/>
          <w:sz w:val="24"/>
          <w:szCs w:val="24"/>
        </w:rPr>
        <w:t>4</w:t>
      </w:r>
      <w:r>
        <w:rPr>
          <w:b/>
          <w:sz w:val="24"/>
          <w:szCs w:val="24"/>
        </w:rPr>
        <w:tab/>
      </w:r>
      <w:r w:rsidR="001167BF" w:rsidRPr="001167BF">
        <w:rPr>
          <w:b/>
          <w:sz w:val="24"/>
          <w:szCs w:val="24"/>
        </w:rPr>
        <w:t>Conclusion</w:t>
      </w:r>
    </w:p>
    <w:p w14:paraId="0E1F33C6" w14:textId="77777777" w:rsidR="001167BF" w:rsidRPr="000B1B4C" w:rsidRDefault="001167BF" w:rsidP="001167BF">
      <w:pPr>
        <w:spacing w:line="259" w:lineRule="auto"/>
        <w:ind w:left="123" w:right="113"/>
        <w:rPr>
          <w:b/>
          <w:sz w:val="12"/>
          <w:szCs w:val="8"/>
        </w:rPr>
      </w:pPr>
    </w:p>
    <w:p w14:paraId="16FB0B59" w14:textId="0F685D5C" w:rsidR="001167BF" w:rsidRPr="00C72467" w:rsidRDefault="00557025" w:rsidP="00940384">
      <w:pPr>
        <w:tabs>
          <w:tab w:val="left" w:pos="564"/>
        </w:tabs>
        <w:spacing w:before="1" w:line="276" w:lineRule="auto"/>
        <w:rPr>
          <w:sz w:val="24"/>
          <w:szCs w:val="24"/>
        </w:rPr>
      </w:pPr>
      <w:r w:rsidRPr="00C72467">
        <w:rPr>
          <w:sz w:val="24"/>
          <w:szCs w:val="24"/>
        </w:rPr>
        <w:t xml:space="preserve">By examining the optical characteristics, it </w:t>
      </w:r>
      <w:r w:rsidR="000704FC">
        <w:rPr>
          <w:sz w:val="24"/>
          <w:szCs w:val="24"/>
        </w:rPr>
        <w:t>is</w:t>
      </w:r>
      <w:r w:rsidRPr="00C72467">
        <w:rPr>
          <w:sz w:val="24"/>
          <w:szCs w:val="24"/>
        </w:rPr>
        <w:t xml:space="preserve"> observed that composites of dye with pure </w:t>
      </w:r>
      <w:r w:rsidRPr="00C72467">
        <w:rPr>
          <w:bCs/>
          <w:sz w:val="24"/>
        </w:rPr>
        <w:t>TiO</w:t>
      </w:r>
      <w:r w:rsidRPr="00C72467">
        <w:rPr>
          <w:bCs/>
          <w:sz w:val="24"/>
          <w:vertAlign w:val="subscript"/>
        </w:rPr>
        <w:t>2</w:t>
      </w:r>
      <w:r w:rsidRPr="00C72467">
        <w:rPr>
          <w:sz w:val="24"/>
          <w:szCs w:val="24"/>
        </w:rPr>
        <w:t xml:space="preserve"> and N-doped </w:t>
      </w:r>
      <w:r w:rsidRPr="00C72467">
        <w:rPr>
          <w:bCs/>
          <w:sz w:val="24"/>
        </w:rPr>
        <w:t>TiO</w:t>
      </w:r>
      <w:r w:rsidRPr="00C72467">
        <w:rPr>
          <w:bCs/>
          <w:sz w:val="24"/>
          <w:vertAlign w:val="subscript"/>
        </w:rPr>
        <w:t xml:space="preserve">2 </w:t>
      </w:r>
      <w:r w:rsidRPr="00C72467">
        <w:rPr>
          <w:sz w:val="24"/>
          <w:szCs w:val="24"/>
        </w:rPr>
        <w:t xml:space="preserve">enhance the performance of DSSC. Doping of </w:t>
      </w:r>
      <w:r w:rsidRPr="00C72467">
        <w:rPr>
          <w:bCs/>
          <w:sz w:val="24"/>
        </w:rPr>
        <w:t>TiO</w:t>
      </w:r>
      <w:r w:rsidRPr="00C72467">
        <w:rPr>
          <w:bCs/>
          <w:sz w:val="24"/>
          <w:vertAlign w:val="subscript"/>
        </w:rPr>
        <w:t>2</w:t>
      </w:r>
      <w:r w:rsidRPr="00C72467">
        <w:rPr>
          <w:sz w:val="24"/>
          <w:szCs w:val="24"/>
        </w:rPr>
        <w:t xml:space="preserve"> with Nitrogen lowered its band gap</w:t>
      </w:r>
      <w:r w:rsidR="000704FC">
        <w:rPr>
          <w:sz w:val="24"/>
          <w:szCs w:val="24"/>
        </w:rPr>
        <w:t>.</w:t>
      </w:r>
      <w:r w:rsidRPr="00C72467">
        <w:rPr>
          <w:sz w:val="24"/>
          <w:szCs w:val="24"/>
        </w:rPr>
        <w:t xml:space="preserve"> </w:t>
      </w:r>
      <w:r w:rsidR="000704FC">
        <w:rPr>
          <w:sz w:val="24"/>
          <w:szCs w:val="24"/>
        </w:rPr>
        <w:t>T</w:t>
      </w:r>
      <w:r w:rsidRPr="00C72467">
        <w:rPr>
          <w:sz w:val="24"/>
          <w:szCs w:val="24"/>
        </w:rPr>
        <w:t xml:space="preserve">he composite of N-doped </w:t>
      </w:r>
      <w:r w:rsidRPr="00C72467">
        <w:rPr>
          <w:bCs/>
          <w:sz w:val="24"/>
        </w:rPr>
        <w:t>TiO</w:t>
      </w:r>
      <w:r w:rsidRPr="00C72467">
        <w:rPr>
          <w:bCs/>
          <w:sz w:val="24"/>
          <w:vertAlign w:val="subscript"/>
        </w:rPr>
        <w:t>2</w:t>
      </w:r>
      <w:r w:rsidRPr="00C72467">
        <w:rPr>
          <w:sz w:val="24"/>
          <w:szCs w:val="24"/>
        </w:rPr>
        <w:t xml:space="preserve"> with Methylene Blue was found to have maximum absorption.</w:t>
      </w:r>
    </w:p>
    <w:p w14:paraId="2FA95A99" w14:textId="441A5D45" w:rsidR="00557025" w:rsidRDefault="00557025" w:rsidP="009400FE">
      <w:pPr>
        <w:spacing w:line="259" w:lineRule="auto"/>
        <w:ind w:right="113"/>
        <w:rPr>
          <w:b/>
          <w:bCs/>
          <w:sz w:val="24"/>
          <w:szCs w:val="24"/>
        </w:rPr>
      </w:pPr>
    </w:p>
    <w:p w14:paraId="4278F70F" w14:textId="77777777" w:rsidR="00557025" w:rsidRDefault="00557025" w:rsidP="009400FE">
      <w:pPr>
        <w:spacing w:line="259" w:lineRule="auto"/>
        <w:ind w:right="113"/>
        <w:rPr>
          <w:b/>
          <w:bCs/>
          <w:sz w:val="24"/>
          <w:szCs w:val="24"/>
        </w:rPr>
      </w:pPr>
    </w:p>
    <w:p w14:paraId="37EF0669" w14:textId="2629E0FF" w:rsidR="009400FE" w:rsidRPr="001167BF" w:rsidRDefault="009400FE" w:rsidP="009400FE">
      <w:pPr>
        <w:spacing w:line="259" w:lineRule="auto"/>
        <w:ind w:right="113"/>
        <w:rPr>
          <w:b/>
          <w:bCs/>
          <w:sz w:val="24"/>
          <w:szCs w:val="24"/>
        </w:rPr>
      </w:pPr>
      <w:r w:rsidRPr="001167BF">
        <w:rPr>
          <w:b/>
          <w:bCs/>
          <w:sz w:val="24"/>
          <w:szCs w:val="24"/>
        </w:rPr>
        <w:t>Acknowledgement</w:t>
      </w:r>
    </w:p>
    <w:p w14:paraId="67D5C302" w14:textId="77777777" w:rsidR="009400FE" w:rsidRDefault="009400FE" w:rsidP="009400FE">
      <w:pPr>
        <w:spacing w:line="259" w:lineRule="auto"/>
        <w:ind w:right="113"/>
      </w:pPr>
    </w:p>
    <w:p w14:paraId="0EA70DE7" w14:textId="77777777" w:rsidR="009400FE" w:rsidRPr="0085183E" w:rsidRDefault="009400FE" w:rsidP="003141EB">
      <w:pPr>
        <w:spacing w:line="259" w:lineRule="auto"/>
        <w:ind w:right="113"/>
        <w:jc w:val="both"/>
        <w:rPr>
          <w:sz w:val="24"/>
          <w:szCs w:val="24"/>
        </w:rPr>
      </w:pPr>
      <w:r w:rsidRPr="0085183E">
        <w:rPr>
          <w:sz w:val="24"/>
          <w:szCs w:val="24"/>
        </w:rPr>
        <w:t>We are thankful to N.E.S. Ratnam College for providing laboratory facilities, we would also like to thank department of Chemistry for providing the essential chemicals, Sophisticated Analytical Instrument Facility (SAIF) IIT Bombay for providing UV-Vis Spectrometer data and Doctor Nainesh Patel for providing XRD data.</w:t>
      </w:r>
    </w:p>
    <w:p w14:paraId="39CD1928" w14:textId="0F056FC2" w:rsidR="009400FE" w:rsidRDefault="009400FE" w:rsidP="003141EB">
      <w:pPr>
        <w:tabs>
          <w:tab w:val="left" w:pos="564"/>
        </w:tabs>
        <w:spacing w:before="1" w:line="276" w:lineRule="auto"/>
        <w:jc w:val="both"/>
        <w:rPr>
          <w:sz w:val="32"/>
          <w:szCs w:val="32"/>
        </w:rPr>
      </w:pPr>
    </w:p>
    <w:p w14:paraId="0C4ADCE4" w14:textId="6D5C8638" w:rsidR="009400FE" w:rsidRPr="00557025" w:rsidRDefault="009400FE" w:rsidP="009400FE">
      <w:pPr>
        <w:tabs>
          <w:tab w:val="left" w:pos="564"/>
        </w:tabs>
        <w:spacing w:before="1" w:line="276" w:lineRule="auto"/>
        <w:rPr>
          <w:sz w:val="28"/>
          <w:szCs w:val="28"/>
        </w:rPr>
      </w:pPr>
      <w:r w:rsidRPr="00557025">
        <w:rPr>
          <w:b/>
          <w:sz w:val="28"/>
          <w:szCs w:val="28"/>
        </w:rPr>
        <w:t>References</w:t>
      </w:r>
    </w:p>
    <w:p w14:paraId="58F2DA07"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lastRenderedPageBreak/>
        <w:t>Ahmad, Muhammad Shakeel, Adarsh Kumar Pandey, and Nasrudin Abd Rahim. "Advancements in the development of TiO</w:t>
      </w:r>
      <w:r w:rsidRPr="00C72467">
        <w:rPr>
          <w:color w:val="222222"/>
          <w:sz w:val="24"/>
          <w:szCs w:val="28"/>
          <w:shd w:val="clear" w:color="auto" w:fill="FFFFFF"/>
          <w:vertAlign w:val="subscript"/>
        </w:rPr>
        <w:t>2</w:t>
      </w:r>
      <w:r w:rsidRPr="00C72467">
        <w:rPr>
          <w:color w:val="222222"/>
          <w:sz w:val="24"/>
          <w:szCs w:val="28"/>
          <w:shd w:val="clear" w:color="auto" w:fill="FFFFFF"/>
        </w:rPr>
        <w:t xml:space="preserve"> photoanodes and its fabrication methods for Dye Sensitized Solar Cell (DSSC) applications. A review." </w:t>
      </w:r>
      <w:r w:rsidRPr="00C72467">
        <w:rPr>
          <w:i/>
          <w:iCs/>
          <w:color w:val="222222"/>
          <w:sz w:val="24"/>
          <w:szCs w:val="28"/>
          <w:shd w:val="clear" w:color="auto" w:fill="FFFFFF"/>
        </w:rPr>
        <w:t>Renewable and Sustainable Energy Reviews</w:t>
      </w:r>
      <w:r w:rsidRPr="00C72467">
        <w:rPr>
          <w:color w:val="222222"/>
          <w:sz w:val="24"/>
          <w:szCs w:val="28"/>
          <w:shd w:val="clear" w:color="auto" w:fill="FFFFFF"/>
        </w:rPr>
        <w:t> 77 :89-108. (2017)</w:t>
      </w:r>
    </w:p>
    <w:p w14:paraId="77A3196E"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t>Reghunath, Shalini, Dephan Pinheiro, and Sunaja Devi KR. "A review of hierarchical nanostructures of TiO</w:t>
      </w:r>
      <w:r w:rsidRPr="00C72467">
        <w:rPr>
          <w:color w:val="222222"/>
          <w:sz w:val="24"/>
          <w:szCs w:val="28"/>
          <w:shd w:val="clear" w:color="auto" w:fill="FFFFFF"/>
          <w:vertAlign w:val="subscript"/>
        </w:rPr>
        <w:t>2</w:t>
      </w:r>
      <w:r w:rsidRPr="00C72467">
        <w:rPr>
          <w:color w:val="222222"/>
          <w:sz w:val="24"/>
          <w:szCs w:val="28"/>
          <w:shd w:val="clear" w:color="auto" w:fill="FFFFFF"/>
        </w:rPr>
        <w:t>: Advances and applications." </w:t>
      </w:r>
      <w:r w:rsidRPr="00C72467">
        <w:rPr>
          <w:i/>
          <w:iCs/>
          <w:color w:val="222222"/>
          <w:sz w:val="24"/>
          <w:szCs w:val="28"/>
          <w:shd w:val="clear" w:color="auto" w:fill="FFFFFF"/>
        </w:rPr>
        <w:t>Applied Surface Science Advances</w:t>
      </w:r>
      <w:r w:rsidRPr="00C72467">
        <w:rPr>
          <w:color w:val="222222"/>
          <w:sz w:val="24"/>
          <w:szCs w:val="28"/>
          <w:shd w:val="clear" w:color="auto" w:fill="FFFFFF"/>
        </w:rPr>
        <w:t> 3 :100063. (2021)</w:t>
      </w:r>
    </w:p>
    <w:p w14:paraId="47137776"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t>Dahl, Michael, Yiding Liu, and Yadong Yin. "Composite Titanium dioxide nanomaterials." </w:t>
      </w:r>
      <w:r w:rsidRPr="00C72467">
        <w:rPr>
          <w:i/>
          <w:iCs/>
          <w:color w:val="222222"/>
          <w:sz w:val="24"/>
          <w:szCs w:val="28"/>
          <w:shd w:val="clear" w:color="auto" w:fill="FFFFFF"/>
        </w:rPr>
        <w:t>Chemical reviews</w:t>
      </w:r>
      <w:r w:rsidRPr="00C72467">
        <w:rPr>
          <w:color w:val="222222"/>
          <w:sz w:val="24"/>
          <w:szCs w:val="28"/>
          <w:shd w:val="clear" w:color="auto" w:fill="FFFFFF"/>
        </w:rPr>
        <w:t> 114.19 :9853-9889. (2014)</w:t>
      </w:r>
    </w:p>
    <w:p w14:paraId="50DAD64A"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t>Bessekhouad, Y., D. Robert, and J. V. Weber. "Preparation of TiO</w:t>
      </w:r>
      <w:r w:rsidRPr="00C72467">
        <w:rPr>
          <w:color w:val="222222"/>
          <w:sz w:val="24"/>
          <w:szCs w:val="28"/>
          <w:shd w:val="clear" w:color="auto" w:fill="FFFFFF"/>
          <w:vertAlign w:val="subscript"/>
        </w:rPr>
        <w:t>2</w:t>
      </w:r>
      <w:r w:rsidRPr="00C72467">
        <w:rPr>
          <w:color w:val="222222"/>
          <w:sz w:val="24"/>
          <w:szCs w:val="28"/>
          <w:shd w:val="clear" w:color="auto" w:fill="FFFFFF"/>
        </w:rPr>
        <w:t xml:space="preserve"> nanoparticles by Sol-Gel route." </w:t>
      </w:r>
      <w:r w:rsidRPr="00C72467">
        <w:rPr>
          <w:i/>
          <w:iCs/>
          <w:color w:val="222222"/>
          <w:sz w:val="24"/>
          <w:szCs w:val="28"/>
          <w:shd w:val="clear" w:color="auto" w:fill="FFFFFF"/>
        </w:rPr>
        <w:t>International journal of photoenergy</w:t>
      </w:r>
      <w:r w:rsidRPr="00C72467">
        <w:rPr>
          <w:color w:val="222222"/>
          <w:sz w:val="24"/>
          <w:szCs w:val="28"/>
          <w:shd w:val="clear" w:color="auto" w:fill="FFFFFF"/>
        </w:rPr>
        <w:t> 5.3: 153-158. (2003)</w:t>
      </w:r>
    </w:p>
    <w:p w14:paraId="765BA85A"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t>Sharma, Ajay, R. K. Karn, and S. K. Pandiyan. "Synthesis of TiO</w:t>
      </w:r>
      <w:r w:rsidRPr="00C72467">
        <w:rPr>
          <w:color w:val="222222"/>
          <w:sz w:val="24"/>
          <w:szCs w:val="28"/>
          <w:shd w:val="clear" w:color="auto" w:fill="FFFFFF"/>
          <w:vertAlign w:val="subscript"/>
        </w:rPr>
        <w:t>2</w:t>
      </w:r>
      <w:r w:rsidRPr="00C72467">
        <w:rPr>
          <w:color w:val="222222"/>
          <w:sz w:val="24"/>
          <w:szCs w:val="28"/>
          <w:shd w:val="clear" w:color="auto" w:fill="FFFFFF"/>
        </w:rPr>
        <w:t xml:space="preserve"> nanoparticles by sol gel method and their characterization." </w:t>
      </w:r>
      <w:r w:rsidRPr="00C72467">
        <w:rPr>
          <w:i/>
          <w:iCs/>
          <w:color w:val="222222"/>
          <w:sz w:val="24"/>
          <w:szCs w:val="28"/>
          <w:shd w:val="clear" w:color="auto" w:fill="FFFFFF"/>
        </w:rPr>
        <w:t>J Basic Appl Eng Res</w:t>
      </w:r>
      <w:r w:rsidRPr="00C72467">
        <w:rPr>
          <w:color w:val="222222"/>
          <w:sz w:val="24"/>
          <w:szCs w:val="28"/>
          <w:shd w:val="clear" w:color="auto" w:fill="FFFFFF"/>
        </w:rPr>
        <w:t> 1.9: 1-5. (2014)</w:t>
      </w:r>
    </w:p>
    <w:p w14:paraId="35566BDF"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t>Sathish, M., et al. "Synthesis, characterization, electronic structure, and photocatalytic activity of Nitrogen-doped TiO</w:t>
      </w:r>
      <w:r w:rsidRPr="00C72467">
        <w:rPr>
          <w:color w:val="222222"/>
          <w:sz w:val="24"/>
          <w:szCs w:val="28"/>
          <w:shd w:val="clear" w:color="auto" w:fill="FFFFFF"/>
          <w:vertAlign w:val="subscript"/>
        </w:rPr>
        <w:t>2</w:t>
      </w:r>
      <w:r w:rsidRPr="00C72467">
        <w:rPr>
          <w:color w:val="222222"/>
          <w:sz w:val="24"/>
          <w:szCs w:val="28"/>
          <w:shd w:val="clear" w:color="auto" w:fill="FFFFFF"/>
        </w:rPr>
        <w:t xml:space="preserve"> nanocatalyst." </w:t>
      </w:r>
      <w:r w:rsidRPr="00C72467">
        <w:rPr>
          <w:i/>
          <w:iCs/>
          <w:color w:val="222222"/>
          <w:sz w:val="24"/>
          <w:szCs w:val="28"/>
          <w:shd w:val="clear" w:color="auto" w:fill="FFFFFF"/>
        </w:rPr>
        <w:t>Chemistry of materials</w:t>
      </w:r>
      <w:r w:rsidRPr="00C72467">
        <w:rPr>
          <w:color w:val="222222"/>
          <w:sz w:val="24"/>
          <w:szCs w:val="28"/>
          <w:shd w:val="clear" w:color="auto" w:fill="FFFFFF"/>
        </w:rPr>
        <w:t> 17.25: 6349-6353. (2005)</w:t>
      </w:r>
    </w:p>
    <w:p w14:paraId="4F75287F" w14:textId="77777777" w:rsidR="009400FE" w:rsidRPr="00C72467" w:rsidRDefault="009400FE" w:rsidP="009400FE">
      <w:pPr>
        <w:pStyle w:val="ListParagraph"/>
        <w:widowControl/>
        <w:numPr>
          <w:ilvl w:val="0"/>
          <w:numId w:val="5"/>
        </w:numPr>
        <w:autoSpaceDE/>
        <w:autoSpaceDN/>
        <w:spacing w:line="259" w:lineRule="auto"/>
        <w:ind w:left="113" w:right="113"/>
        <w:contextualSpacing/>
        <w:jc w:val="both"/>
        <w:rPr>
          <w:sz w:val="36"/>
          <w:szCs w:val="32"/>
        </w:rPr>
      </w:pPr>
      <w:r w:rsidRPr="00C72467">
        <w:rPr>
          <w:color w:val="222222"/>
          <w:sz w:val="24"/>
          <w:szCs w:val="28"/>
          <w:shd w:val="clear" w:color="auto" w:fill="FFFFFF"/>
        </w:rPr>
        <w:t>Cong, Ye, et al. "Synthesis and characterization of Nitrogen-doped TiO</w:t>
      </w:r>
      <w:r w:rsidRPr="00C72467">
        <w:rPr>
          <w:color w:val="222222"/>
          <w:sz w:val="24"/>
          <w:szCs w:val="28"/>
          <w:shd w:val="clear" w:color="auto" w:fill="FFFFFF"/>
          <w:vertAlign w:val="subscript"/>
        </w:rPr>
        <w:t>2</w:t>
      </w:r>
      <w:r w:rsidRPr="00C72467">
        <w:rPr>
          <w:color w:val="222222"/>
          <w:sz w:val="24"/>
          <w:szCs w:val="28"/>
          <w:shd w:val="clear" w:color="auto" w:fill="FFFFFF"/>
        </w:rPr>
        <w:t xml:space="preserve"> nanophotocatalyst with high visible light activity." </w:t>
      </w:r>
      <w:r w:rsidRPr="00C72467">
        <w:rPr>
          <w:i/>
          <w:iCs/>
          <w:color w:val="222222"/>
          <w:sz w:val="24"/>
          <w:szCs w:val="28"/>
          <w:shd w:val="clear" w:color="auto" w:fill="FFFFFF"/>
        </w:rPr>
        <w:t>The Journal of Physical Chemistry C</w:t>
      </w:r>
      <w:r w:rsidRPr="00C72467">
        <w:rPr>
          <w:color w:val="222222"/>
          <w:sz w:val="24"/>
          <w:szCs w:val="28"/>
          <w:shd w:val="clear" w:color="auto" w:fill="FFFFFF"/>
        </w:rPr>
        <w:t> 111.19: 6976-6982. (2007)</w:t>
      </w:r>
    </w:p>
    <w:p w14:paraId="5C9F6BD9" w14:textId="77777777" w:rsidR="009400FE" w:rsidRPr="00C72467" w:rsidRDefault="009400FE" w:rsidP="009400FE">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O'regan, Brian, and Michael Grätzel. "A low-cost, high-efficiency solar cell based on dye-sensitized colloidal TiO</w:t>
      </w:r>
      <w:r w:rsidRPr="00C72467">
        <w:rPr>
          <w:color w:val="222222"/>
          <w:sz w:val="24"/>
          <w:szCs w:val="24"/>
          <w:shd w:val="clear" w:color="auto" w:fill="FFFFFF"/>
          <w:vertAlign w:val="subscript"/>
        </w:rPr>
        <w:t>2</w:t>
      </w:r>
      <w:r w:rsidRPr="00C72467">
        <w:rPr>
          <w:color w:val="222222"/>
          <w:sz w:val="24"/>
          <w:szCs w:val="24"/>
          <w:shd w:val="clear" w:color="auto" w:fill="FFFFFF"/>
        </w:rPr>
        <w:t xml:space="preserve"> films." </w:t>
      </w:r>
      <w:r w:rsidRPr="00C72467">
        <w:rPr>
          <w:i/>
          <w:iCs/>
          <w:color w:val="222222"/>
          <w:sz w:val="24"/>
          <w:szCs w:val="24"/>
          <w:shd w:val="clear" w:color="auto" w:fill="FFFFFF"/>
        </w:rPr>
        <w:t>nature</w:t>
      </w:r>
      <w:r w:rsidRPr="00C72467">
        <w:rPr>
          <w:color w:val="222222"/>
          <w:sz w:val="24"/>
          <w:szCs w:val="24"/>
          <w:shd w:val="clear" w:color="auto" w:fill="FFFFFF"/>
        </w:rPr>
        <w:t> 353.6346 (1991): 737-740.</w:t>
      </w:r>
    </w:p>
    <w:p w14:paraId="6AF94A42" w14:textId="77777777" w:rsidR="009400FE" w:rsidRPr="00C72467" w:rsidRDefault="009400FE" w:rsidP="009400FE">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Suhaimi, Suriati, et al. "Materials for enhanced dye-sensitized solar cell performance: Electrochemical application." </w:t>
      </w:r>
      <w:r w:rsidRPr="00C72467">
        <w:rPr>
          <w:i/>
          <w:iCs/>
          <w:color w:val="222222"/>
          <w:sz w:val="24"/>
          <w:szCs w:val="24"/>
          <w:shd w:val="clear" w:color="auto" w:fill="FFFFFF"/>
        </w:rPr>
        <w:t>Int. J. Electrochem. Sci</w:t>
      </w:r>
      <w:r w:rsidRPr="00C72467">
        <w:rPr>
          <w:color w:val="222222"/>
          <w:sz w:val="24"/>
          <w:szCs w:val="24"/>
          <w:shd w:val="clear" w:color="auto" w:fill="FFFFFF"/>
        </w:rPr>
        <w:t> 10.4 (2015): 2859-2871.</w:t>
      </w:r>
    </w:p>
    <w:p w14:paraId="78A2AB6D" w14:textId="77777777" w:rsidR="009400FE" w:rsidRPr="00C72467" w:rsidRDefault="009400FE" w:rsidP="009400FE">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Ludin, Norasikin A., et al. "Review on the development of natural dye photosensitizer for dye-sensitized solar cells." </w:t>
      </w:r>
      <w:r w:rsidRPr="00C72467">
        <w:rPr>
          <w:i/>
          <w:iCs/>
          <w:color w:val="222222"/>
          <w:sz w:val="24"/>
          <w:szCs w:val="24"/>
          <w:shd w:val="clear" w:color="auto" w:fill="FFFFFF"/>
        </w:rPr>
        <w:t>Renewable and Sustainable Energy Reviews</w:t>
      </w:r>
      <w:r w:rsidRPr="00C72467">
        <w:rPr>
          <w:color w:val="222222"/>
          <w:sz w:val="24"/>
          <w:szCs w:val="24"/>
          <w:shd w:val="clear" w:color="auto" w:fill="FFFFFF"/>
        </w:rPr>
        <w:t> 31 (2014): 386-396.</w:t>
      </w:r>
    </w:p>
    <w:p w14:paraId="139772B4" w14:textId="77777777" w:rsidR="009400FE" w:rsidRPr="00C72467" w:rsidRDefault="009400FE" w:rsidP="009400FE">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Shalini, Status, et al. "Status and outlook of sensitizers/dyes used in dye sensitized solar cells (DSSC): a review." </w:t>
      </w:r>
      <w:r w:rsidRPr="00C72467">
        <w:rPr>
          <w:i/>
          <w:iCs/>
          <w:color w:val="222222"/>
          <w:sz w:val="24"/>
          <w:szCs w:val="24"/>
          <w:shd w:val="clear" w:color="auto" w:fill="FFFFFF"/>
        </w:rPr>
        <w:t>International journal of energy research</w:t>
      </w:r>
      <w:r w:rsidRPr="00C72467">
        <w:rPr>
          <w:color w:val="222222"/>
          <w:sz w:val="24"/>
          <w:szCs w:val="24"/>
          <w:shd w:val="clear" w:color="auto" w:fill="FFFFFF"/>
        </w:rPr>
        <w:t> 40.10 (2016): 1303-1320.</w:t>
      </w:r>
    </w:p>
    <w:p w14:paraId="341831D7" w14:textId="77777777" w:rsidR="009400FE" w:rsidRPr="00C72467" w:rsidRDefault="009400FE" w:rsidP="009400FE">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Shalini, Status, et al. "Status and outlook of sensitizers/dyes used in dye sensitized solar cells (DSSC): a review." </w:t>
      </w:r>
      <w:r w:rsidRPr="00C72467">
        <w:rPr>
          <w:i/>
          <w:iCs/>
          <w:color w:val="222222"/>
          <w:sz w:val="24"/>
          <w:szCs w:val="24"/>
          <w:shd w:val="clear" w:color="auto" w:fill="FFFFFF"/>
        </w:rPr>
        <w:t>International journal of energy research</w:t>
      </w:r>
      <w:r w:rsidRPr="00C72467">
        <w:rPr>
          <w:color w:val="222222"/>
          <w:sz w:val="24"/>
          <w:szCs w:val="24"/>
          <w:shd w:val="clear" w:color="auto" w:fill="FFFFFF"/>
        </w:rPr>
        <w:t> 40.10 (2016): 1303-1320.</w:t>
      </w:r>
    </w:p>
    <w:p w14:paraId="1F3CE5C4" w14:textId="77777777" w:rsidR="009400FE" w:rsidRPr="00C72467" w:rsidRDefault="009400FE" w:rsidP="009400FE">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Fernandes, R., et al. "Low energy ion-beam modification of TiO</w:t>
      </w:r>
      <w:r w:rsidRPr="00C72467">
        <w:rPr>
          <w:color w:val="222222"/>
          <w:sz w:val="24"/>
          <w:szCs w:val="24"/>
          <w:shd w:val="clear" w:color="auto" w:fill="FFFFFF"/>
          <w:vertAlign w:val="subscript"/>
        </w:rPr>
        <w:t>2</w:t>
      </w:r>
      <w:r w:rsidRPr="00C72467">
        <w:rPr>
          <w:color w:val="222222"/>
          <w:sz w:val="24"/>
          <w:szCs w:val="24"/>
          <w:shd w:val="clear" w:color="auto" w:fill="FFFFFF"/>
        </w:rPr>
        <w:t xml:space="preserve"> photocatalyst thin film for visible light absorption." </w:t>
      </w:r>
      <w:r w:rsidRPr="00C72467">
        <w:rPr>
          <w:i/>
          <w:iCs/>
          <w:color w:val="222222"/>
          <w:sz w:val="24"/>
          <w:szCs w:val="24"/>
          <w:shd w:val="clear" w:color="auto" w:fill="FFFFFF"/>
        </w:rPr>
        <w:t>Surface and Coatings Technology</w:t>
      </w:r>
      <w:r w:rsidRPr="00C72467">
        <w:rPr>
          <w:color w:val="222222"/>
          <w:sz w:val="24"/>
          <w:szCs w:val="24"/>
          <w:shd w:val="clear" w:color="auto" w:fill="FFFFFF"/>
        </w:rPr>
        <w:t> 203.17-18 (2009): 2579-2583.</w:t>
      </w:r>
    </w:p>
    <w:p w14:paraId="2D979415" w14:textId="193AE559" w:rsidR="001B1B41" w:rsidRPr="00C72467" w:rsidRDefault="009400FE" w:rsidP="005F6FB5">
      <w:pPr>
        <w:pStyle w:val="ListParagraph"/>
        <w:widowControl/>
        <w:numPr>
          <w:ilvl w:val="0"/>
          <w:numId w:val="5"/>
        </w:numPr>
        <w:autoSpaceDE/>
        <w:autoSpaceDN/>
        <w:spacing w:line="249" w:lineRule="auto"/>
        <w:ind w:left="133" w:right="113"/>
        <w:contextualSpacing/>
        <w:jc w:val="both"/>
        <w:rPr>
          <w:sz w:val="32"/>
          <w:szCs w:val="28"/>
        </w:rPr>
      </w:pPr>
      <w:r w:rsidRPr="00C72467">
        <w:rPr>
          <w:color w:val="222222"/>
          <w:sz w:val="24"/>
          <w:szCs w:val="24"/>
          <w:shd w:val="clear" w:color="auto" w:fill="FFFFFF"/>
        </w:rPr>
        <w:t>Yang, Li, and Björn Kruse. "Revised Kubelka–Munk theory. I. Theory and application." </w:t>
      </w:r>
      <w:r w:rsidRPr="00C72467">
        <w:rPr>
          <w:i/>
          <w:iCs/>
          <w:color w:val="222222"/>
          <w:sz w:val="24"/>
          <w:szCs w:val="24"/>
          <w:shd w:val="clear" w:color="auto" w:fill="FFFFFF"/>
        </w:rPr>
        <w:t>JOSA A</w:t>
      </w:r>
      <w:r w:rsidRPr="00C72467">
        <w:rPr>
          <w:color w:val="222222"/>
          <w:sz w:val="24"/>
          <w:szCs w:val="24"/>
          <w:shd w:val="clear" w:color="auto" w:fill="FFFFFF"/>
        </w:rPr>
        <w:t> 21.10 (2004): 1933-1941.</w:t>
      </w:r>
    </w:p>
    <w:sectPr w:rsidR="001B1B41" w:rsidRPr="00C72467">
      <w:headerReference w:type="default" r:id="rId20"/>
      <w:footerReference w:type="default" r:id="rId21"/>
      <w:pgSz w:w="12240" w:h="15840"/>
      <w:pgMar w:top="1340" w:right="1320" w:bottom="980" w:left="1120" w:header="729" w:footer="7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9ADC9" w14:textId="77777777" w:rsidR="00D10A02" w:rsidRDefault="00D10A02">
      <w:r>
        <w:separator/>
      </w:r>
    </w:p>
  </w:endnote>
  <w:endnote w:type="continuationSeparator" w:id="0">
    <w:p w14:paraId="6952A0C1" w14:textId="77777777" w:rsidR="00D10A02" w:rsidRDefault="00D1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C2DF" w14:textId="1E0B6D7F" w:rsidR="001B1B41" w:rsidRDefault="009A4BDB">
    <w:pPr>
      <w:pStyle w:val="BodyText"/>
      <w:spacing w:line="14" w:lineRule="auto"/>
      <w:rPr>
        <w:sz w:val="20"/>
      </w:rPr>
    </w:pPr>
    <w:r>
      <w:rPr>
        <w:noProof/>
      </w:rPr>
      <mc:AlternateContent>
        <mc:Choice Requires="wps">
          <w:drawing>
            <wp:anchor distT="0" distB="0" distL="114300" distR="114300" simplePos="0" relativeHeight="251701248" behindDoc="1" locked="0" layoutInCell="1" allowOverlap="1" wp14:anchorId="6D80EA43" wp14:editId="227C851D">
              <wp:simplePos x="0" y="0"/>
              <wp:positionH relativeFrom="page">
                <wp:posOffset>974090</wp:posOffset>
              </wp:positionH>
              <wp:positionV relativeFrom="page">
                <wp:posOffset>9417685</wp:posOffset>
              </wp:positionV>
              <wp:extent cx="582485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2FB417" w14:textId="2A363CA9" w:rsidR="001B1B41" w:rsidRDefault="001B1B41">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80EA43" id="_x0000_t202" coordsize="21600,21600" o:spt="202" path="m,l,21600r21600,l21600,xe">
              <v:stroke joinstyle="miter"/>
              <v:path gradientshapeok="t" o:connecttype="rect"/>
            </v:shapetype>
            <v:shape id="Text Box 1" o:spid="_x0000_s1026" type="#_x0000_t202" style="position:absolute;margin-left:76.7pt;margin-top:741.55pt;width:458.65pt;height:15.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" filled="f" stroked="f">
              <v:textbox inset="0,0,0,0">
                <w:txbxContent>
                  <w:p w14:paraId="362FB417" w14:textId="2A363CA9" w:rsidR="001B1B41" w:rsidRDefault="001B1B41">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431E4" w14:textId="77777777" w:rsidR="00D10A02" w:rsidRDefault="00D10A02">
      <w:r>
        <w:separator/>
      </w:r>
    </w:p>
  </w:footnote>
  <w:footnote w:type="continuationSeparator" w:id="0">
    <w:p w14:paraId="0FADDC27" w14:textId="77777777" w:rsidR="00D10A02" w:rsidRDefault="00D10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71D1" w14:textId="321E35DE" w:rsidR="001B1B41" w:rsidRDefault="001B1B4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E76E3"/>
    <w:multiLevelType w:val="hybridMultilevel"/>
    <w:tmpl w:val="75DAC48C"/>
    <w:lvl w:ilvl="0" w:tplc="E3FCC7F8">
      <w:start w:val="1"/>
      <w:numFmt w:val="lowerRoman"/>
      <w:lvlText w:val="%1)"/>
      <w:lvlJc w:val="left"/>
      <w:pPr>
        <w:ind w:left="680" w:hanging="327"/>
        <w:jc w:val="right"/>
      </w:pPr>
      <w:rPr>
        <w:rFonts w:ascii="Times New Roman" w:eastAsia="Times New Roman" w:hAnsi="Times New Roman" w:cs="Times New Roman" w:hint="default"/>
        <w:color w:val="0000FF"/>
        <w:w w:val="80"/>
        <w:sz w:val="24"/>
        <w:szCs w:val="24"/>
        <w:lang w:val="en-US" w:eastAsia="en-US" w:bidi="ar-SA"/>
      </w:rPr>
    </w:lvl>
    <w:lvl w:ilvl="1" w:tplc="E9C48778">
      <w:numFmt w:val="bullet"/>
      <w:lvlText w:val="•"/>
      <w:lvlJc w:val="left"/>
      <w:pPr>
        <w:ind w:left="1592" w:hanging="327"/>
      </w:pPr>
      <w:rPr>
        <w:rFonts w:hint="default"/>
        <w:lang w:val="en-US" w:eastAsia="en-US" w:bidi="ar-SA"/>
      </w:rPr>
    </w:lvl>
    <w:lvl w:ilvl="2" w:tplc="936AE992">
      <w:numFmt w:val="bullet"/>
      <w:lvlText w:val="•"/>
      <w:lvlJc w:val="left"/>
      <w:pPr>
        <w:ind w:left="2504" w:hanging="327"/>
      </w:pPr>
      <w:rPr>
        <w:rFonts w:hint="default"/>
        <w:lang w:val="en-US" w:eastAsia="en-US" w:bidi="ar-SA"/>
      </w:rPr>
    </w:lvl>
    <w:lvl w:ilvl="3" w:tplc="16C0487C">
      <w:numFmt w:val="bullet"/>
      <w:lvlText w:val="•"/>
      <w:lvlJc w:val="left"/>
      <w:pPr>
        <w:ind w:left="3416" w:hanging="327"/>
      </w:pPr>
      <w:rPr>
        <w:rFonts w:hint="default"/>
        <w:lang w:val="en-US" w:eastAsia="en-US" w:bidi="ar-SA"/>
      </w:rPr>
    </w:lvl>
    <w:lvl w:ilvl="4" w:tplc="3FE8033A">
      <w:numFmt w:val="bullet"/>
      <w:lvlText w:val="•"/>
      <w:lvlJc w:val="left"/>
      <w:pPr>
        <w:ind w:left="4328" w:hanging="327"/>
      </w:pPr>
      <w:rPr>
        <w:rFonts w:hint="default"/>
        <w:lang w:val="en-US" w:eastAsia="en-US" w:bidi="ar-SA"/>
      </w:rPr>
    </w:lvl>
    <w:lvl w:ilvl="5" w:tplc="10029ECA">
      <w:numFmt w:val="bullet"/>
      <w:lvlText w:val="•"/>
      <w:lvlJc w:val="left"/>
      <w:pPr>
        <w:ind w:left="5240" w:hanging="327"/>
      </w:pPr>
      <w:rPr>
        <w:rFonts w:hint="default"/>
        <w:lang w:val="en-US" w:eastAsia="en-US" w:bidi="ar-SA"/>
      </w:rPr>
    </w:lvl>
    <w:lvl w:ilvl="6" w:tplc="5AD2C618">
      <w:numFmt w:val="bullet"/>
      <w:lvlText w:val="•"/>
      <w:lvlJc w:val="left"/>
      <w:pPr>
        <w:ind w:left="6152" w:hanging="327"/>
      </w:pPr>
      <w:rPr>
        <w:rFonts w:hint="default"/>
        <w:lang w:val="en-US" w:eastAsia="en-US" w:bidi="ar-SA"/>
      </w:rPr>
    </w:lvl>
    <w:lvl w:ilvl="7" w:tplc="0F9AD952">
      <w:numFmt w:val="bullet"/>
      <w:lvlText w:val="•"/>
      <w:lvlJc w:val="left"/>
      <w:pPr>
        <w:ind w:left="7064" w:hanging="327"/>
      </w:pPr>
      <w:rPr>
        <w:rFonts w:hint="default"/>
        <w:lang w:val="en-US" w:eastAsia="en-US" w:bidi="ar-SA"/>
      </w:rPr>
    </w:lvl>
    <w:lvl w:ilvl="8" w:tplc="A7C6C646">
      <w:numFmt w:val="bullet"/>
      <w:lvlText w:val="•"/>
      <w:lvlJc w:val="left"/>
      <w:pPr>
        <w:ind w:left="7976" w:hanging="327"/>
      </w:pPr>
      <w:rPr>
        <w:rFonts w:hint="default"/>
        <w:lang w:val="en-US" w:eastAsia="en-US" w:bidi="ar-SA"/>
      </w:rPr>
    </w:lvl>
  </w:abstractNum>
  <w:abstractNum w:abstractNumId="1" w15:restartNumberingAfterBreak="0">
    <w:nsid w:val="166F5344"/>
    <w:multiLevelType w:val="hybridMultilevel"/>
    <w:tmpl w:val="CE4CCA04"/>
    <w:lvl w:ilvl="0" w:tplc="4009000F">
      <w:start w:val="1"/>
      <w:numFmt w:val="decimal"/>
      <w:lvlText w:val="%1."/>
      <w:lvlJc w:val="left"/>
      <w:pPr>
        <w:ind w:left="644" w:hanging="360"/>
      </w:pPr>
      <w:rPr>
        <w:sz w:val="24"/>
        <w:szCs w:val="22"/>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31A366D3"/>
    <w:multiLevelType w:val="hybridMultilevel"/>
    <w:tmpl w:val="F4D07768"/>
    <w:lvl w:ilvl="0" w:tplc="412EF418">
      <w:start w:val="1"/>
      <w:numFmt w:val="decimal"/>
      <w:lvlText w:val="[%1]"/>
      <w:lvlJc w:val="left"/>
      <w:pPr>
        <w:ind w:left="680" w:hanging="360"/>
      </w:pPr>
      <w:rPr>
        <w:rFonts w:ascii="Times New Roman" w:eastAsia="Times New Roman" w:hAnsi="Times New Roman" w:cs="Times New Roman" w:hint="default"/>
        <w:spacing w:val="-2"/>
        <w:w w:val="99"/>
        <w:sz w:val="22"/>
        <w:szCs w:val="22"/>
        <w:lang w:val="en-US" w:eastAsia="en-US" w:bidi="ar-SA"/>
      </w:rPr>
    </w:lvl>
    <w:lvl w:ilvl="1" w:tplc="EFD685E8">
      <w:numFmt w:val="bullet"/>
      <w:lvlText w:val="•"/>
      <w:lvlJc w:val="left"/>
      <w:pPr>
        <w:ind w:left="1592" w:hanging="360"/>
      </w:pPr>
      <w:rPr>
        <w:rFonts w:hint="default"/>
        <w:lang w:val="en-US" w:eastAsia="en-US" w:bidi="ar-SA"/>
      </w:rPr>
    </w:lvl>
    <w:lvl w:ilvl="2" w:tplc="B13A968A">
      <w:numFmt w:val="bullet"/>
      <w:lvlText w:val="•"/>
      <w:lvlJc w:val="left"/>
      <w:pPr>
        <w:ind w:left="2504" w:hanging="360"/>
      </w:pPr>
      <w:rPr>
        <w:rFonts w:hint="default"/>
        <w:lang w:val="en-US" w:eastAsia="en-US" w:bidi="ar-SA"/>
      </w:rPr>
    </w:lvl>
    <w:lvl w:ilvl="3" w:tplc="A1862C0E">
      <w:numFmt w:val="bullet"/>
      <w:lvlText w:val="•"/>
      <w:lvlJc w:val="left"/>
      <w:pPr>
        <w:ind w:left="3416" w:hanging="360"/>
      </w:pPr>
      <w:rPr>
        <w:rFonts w:hint="default"/>
        <w:lang w:val="en-US" w:eastAsia="en-US" w:bidi="ar-SA"/>
      </w:rPr>
    </w:lvl>
    <w:lvl w:ilvl="4" w:tplc="63AAE340">
      <w:numFmt w:val="bullet"/>
      <w:lvlText w:val="•"/>
      <w:lvlJc w:val="left"/>
      <w:pPr>
        <w:ind w:left="4328" w:hanging="360"/>
      </w:pPr>
      <w:rPr>
        <w:rFonts w:hint="default"/>
        <w:lang w:val="en-US" w:eastAsia="en-US" w:bidi="ar-SA"/>
      </w:rPr>
    </w:lvl>
    <w:lvl w:ilvl="5" w:tplc="C79AFBF4">
      <w:numFmt w:val="bullet"/>
      <w:lvlText w:val="•"/>
      <w:lvlJc w:val="left"/>
      <w:pPr>
        <w:ind w:left="5240" w:hanging="360"/>
      </w:pPr>
      <w:rPr>
        <w:rFonts w:hint="default"/>
        <w:lang w:val="en-US" w:eastAsia="en-US" w:bidi="ar-SA"/>
      </w:rPr>
    </w:lvl>
    <w:lvl w:ilvl="6" w:tplc="5B88E104">
      <w:numFmt w:val="bullet"/>
      <w:lvlText w:val="•"/>
      <w:lvlJc w:val="left"/>
      <w:pPr>
        <w:ind w:left="6152" w:hanging="360"/>
      </w:pPr>
      <w:rPr>
        <w:rFonts w:hint="default"/>
        <w:lang w:val="en-US" w:eastAsia="en-US" w:bidi="ar-SA"/>
      </w:rPr>
    </w:lvl>
    <w:lvl w:ilvl="7" w:tplc="E6F868F0">
      <w:numFmt w:val="bullet"/>
      <w:lvlText w:val="•"/>
      <w:lvlJc w:val="left"/>
      <w:pPr>
        <w:ind w:left="7064" w:hanging="360"/>
      </w:pPr>
      <w:rPr>
        <w:rFonts w:hint="default"/>
        <w:lang w:val="en-US" w:eastAsia="en-US" w:bidi="ar-SA"/>
      </w:rPr>
    </w:lvl>
    <w:lvl w:ilvl="8" w:tplc="1E368694">
      <w:numFmt w:val="bullet"/>
      <w:lvlText w:val="•"/>
      <w:lvlJc w:val="left"/>
      <w:pPr>
        <w:ind w:left="7976" w:hanging="360"/>
      </w:pPr>
      <w:rPr>
        <w:rFonts w:hint="default"/>
        <w:lang w:val="en-US" w:eastAsia="en-US" w:bidi="ar-SA"/>
      </w:rPr>
    </w:lvl>
  </w:abstractNum>
  <w:abstractNum w:abstractNumId="3" w15:restartNumberingAfterBreak="0">
    <w:nsid w:val="34530D41"/>
    <w:multiLevelType w:val="multilevel"/>
    <w:tmpl w:val="3A80C40C"/>
    <w:lvl w:ilvl="0">
      <w:start w:val="3"/>
      <w:numFmt w:val="decimal"/>
      <w:lvlText w:val="%1"/>
      <w:lvlJc w:val="left"/>
      <w:pPr>
        <w:ind w:left="320" w:hanging="361"/>
      </w:pPr>
      <w:rPr>
        <w:rFonts w:hint="default"/>
        <w:lang w:val="en-US" w:eastAsia="en-US" w:bidi="ar-SA"/>
      </w:rPr>
    </w:lvl>
    <w:lvl w:ilvl="1">
      <w:start w:val="1"/>
      <w:numFmt w:val="decimal"/>
      <w:lvlText w:val="%1.%2"/>
      <w:lvlJc w:val="left"/>
      <w:pPr>
        <w:ind w:left="320" w:hanging="361"/>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320" w:hanging="552"/>
      </w:pPr>
      <w:rPr>
        <w:rFonts w:ascii="Times New Roman" w:eastAsia="Times New Roman" w:hAnsi="Times New Roman" w:cs="Times New Roman" w:hint="default"/>
        <w:b/>
        <w:bCs/>
        <w:i/>
        <w:iCs/>
        <w:spacing w:val="-1"/>
        <w:w w:val="100"/>
        <w:sz w:val="24"/>
        <w:szCs w:val="24"/>
        <w:lang w:val="en-US" w:eastAsia="en-US" w:bidi="ar-SA"/>
      </w:rPr>
    </w:lvl>
    <w:lvl w:ilvl="3">
      <w:numFmt w:val="bullet"/>
      <w:lvlText w:val="•"/>
      <w:lvlJc w:val="left"/>
      <w:pPr>
        <w:ind w:left="3164" w:hanging="552"/>
      </w:pPr>
      <w:rPr>
        <w:rFonts w:hint="default"/>
        <w:lang w:val="en-US" w:eastAsia="en-US" w:bidi="ar-SA"/>
      </w:rPr>
    </w:lvl>
    <w:lvl w:ilvl="4">
      <w:numFmt w:val="bullet"/>
      <w:lvlText w:val="•"/>
      <w:lvlJc w:val="left"/>
      <w:pPr>
        <w:ind w:left="4112" w:hanging="552"/>
      </w:pPr>
      <w:rPr>
        <w:rFonts w:hint="default"/>
        <w:lang w:val="en-US" w:eastAsia="en-US" w:bidi="ar-SA"/>
      </w:rPr>
    </w:lvl>
    <w:lvl w:ilvl="5">
      <w:numFmt w:val="bullet"/>
      <w:lvlText w:val="•"/>
      <w:lvlJc w:val="left"/>
      <w:pPr>
        <w:ind w:left="5060" w:hanging="552"/>
      </w:pPr>
      <w:rPr>
        <w:rFonts w:hint="default"/>
        <w:lang w:val="en-US" w:eastAsia="en-US" w:bidi="ar-SA"/>
      </w:rPr>
    </w:lvl>
    <w:lvl w:ilvl="6">
      <w:numFmt w:val="bullet"/>
      <w:lvlText w:val="•"/>
      <w:lvlJc w:val="left"/>
      <w:pPr>
        <w:ind w:left="6008" w:hanging="552"/>
      </w:pPr>
      <w:rPr>
        <w:rFonts w:hint="default"/>
        <w:lang w:val="en-US" w:eastAsia="en-US" w:bidi="ar-SA"/>
      </w:rPr>
    </w:lvl>
    <w:lvl w:ilvl="7">
      <w:numFmt w:val="bullet"/>
      <w:lvlText w:val="•"/>
      <w:lvlJc w:val="left"/>
      <w:pPr>
        <w:ind w:left="6956" w:hanging="552"/>
      </w:pPr>
      <w:rPr>
        <w:rFonts w:hint="default"/>
        <w:lang w:val="en-US" w:eastAsia="en-US" w:bidi="ar-SA"/>
      </w:rPr>
    </w:lvl>
    <w:lvl w:ilvl="8">
      <w:numFmt w:val="bullet"/>
      <w:lvlText w:val="•"/>
      <w:lvlJc w:val="left"/>
      <w:pPr>
        <w:ind w:left="7904" w:hanging="552"/>
      </w:pPr>
      <w:rPr>
        <w:rFonts w:hint="default"/>
        <w:lang w:val="en-US" w:eastAsia="en-US" w:bidi="ar-SA"/>
      </w:rPr>
    </w:lvl>
  </w:abstractNum>
  <w:abstractNum w:abstractNumId="4" w15:restartNumberingAfterBreak="0">
    <w:nsid w:val="59AF69AC"/>
    <w:multiLevelType w:val="multilevel"/>
    <w:tmpl w:val="81169578"/>
    <w:lvl w:ilvl="0">
      <w:start w:val="1"/>
      <w:numFmt w:val="decimal"/>
      <w:lvlText w:val="%1."/>
      <w:lvlJc w:val="left"/>
      <w:pPr>
        <w:ind w:left="560" w:hanging="2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320" w:hanging="380"/>
      </w:pPr>
      <w:rPr>
        <w:rFonts w:ascii="Times New Roman" w:eastAsia="Times New Roman" w:hAnsi="Times New Roman" w:cs="Times New Roman" w:hint="default"/>
        <w:b/>
        <w:bCs/>
        <w:spacing w:val="-1"/>
        <w:w w:val="100"/>
        <w:sz w:val="24"/>
        <w:szCs w:val="24"/>
        <w:lang w:val="en-US" w:eastAsia="en-US" w:bidi="ar-SA"/>
      </w:rPr>
    </w:lvl>
    <w:lvl w:ilvl="2">
      <w:start w:val="1"/>
      <w:numFmt w:val="decimal"/>
      <w:lvlText w:val="%1.%2.%3"/>
      <w:lvlJc w:val="left"/>
      <w:pPr>
        <w:ind w:left="320" w:hanging="551"/>
      </w:pPr>
      <w:rPr>
        <w:rFonts w:ascii="Times New Roman" w:eastAsia="Times New Roman" w:hAnsi="Times New Roman" w:cs="Times New Roman" w:hint="default"/>
        <w:b/>
        <w:bCs/>
        <w:i/>
        <w:iCs/>
        <w:w w:val="100"/>
        <w:sz w:val="24"/>
        <w:szCs w:val="24"/>
        <w:lang w:val="en-US" w:eastAsia="en-US" w:bidi="ar-SA"/>
      </w:rPr>
    </w:lvl>
    <w:lvl w:ilvl="3">
      <w:numFmt w:val="bullet"/>
      <w:lvlText w:val="•"/>
      <w:lvlJc w:val="left"/>
      <w:pPr>
        <w:ind w:left="2613" w:hanging="551"/>
      </w:pPr>
      <w:rPr>
        <w:rFonts w:hint="default"/>
        <w:lang w:val="en-US" w:eastAsia="en-US" w:bidi="ar-SA"/>
      </w:rPr>
    </w:lvl>
    <w:lvl w:ilvl="4">
      <w:numFmt w:val="bullet"/>
      <w:lvlText w:val="•"/>
      <w:lvlJc w:val="left"/>
      <w:pPr>
        <w:ind w:left="3640" w:hanging="551"/>
      </w:pPr>
      <w:rPr>
        <w:rFonts w:hint="default"/>
        <w:lang w:val="en-US" w:eastAsia="en-US" w:bidi="ar-SA"/>
      </w:rPr>
    </w:lvl>
    <w:lvl w:ilvl="5">
      <w:numFmt w:val="bullet"/>
      <w:lvlText w:val="•"/>
      <w:lvlJc w:val="left"/>
      <w:pPr>
        <w:ind w:left="4666" w:hanging="551"/>
      </w:pPr>
      <w:rPr>
        <w:rFonts w:hint="default"/>
        <w:lang w:val="en-US" w:eastAsia="en-US" w:bidi="ar-SA"/>
      </w:rPr>
    </w:lvl>
    <w:lvl w:ilvl="6">
      <w:numFmt w:val="bullet"/>
      <w:lvlText w:val="•"/>
      <w:lvlJc w:val="left"/>
      <w:pPr>
        <w:ind w:left="5693" w:hanging="551"/>
      </w:pPr>
      <w:rPr>
        <w:rFonts w:hint="default"/>
        <w:lang w:val="en-US" w:eastAsia="en-US" w:bidi="ar-SA"/>
      </w:rPr>
    </w:lvl>
    <w:lvl w:ilvl="7">
      <w:numFmt w:val="bullet"/>
      <w:lvlText w:val="•"/>
      <w:lvlJc w:val="left"/>
      <w:pPr>
        <w:ind w:left="6720" w:hanging="551"/>
      </w:pPr>
      <w:rPr>
        <w:rFonts w:hint="default"/>
        <w:lang w:val="en-US" w:eastAsia="en-US" w:bidi="ar-SA"/>
      </w:rPr>
    </w:lvl>
    <w:lvl w:ilvl="8">
      <w:numFmt w:val="bullet"/>
      <w:lvlText w:val="•"/>
      <w:lvlJc w:val="left"/>
      <w:pPr>
        <w:ind w:left="7746" w:hanging="551"/>
      </w:pPr>
      <w:rPr>
        <w:rFonts w:hint="default"/>
        <w:lang w:val="en-US" w:eastAsia="en-US" w:bidi="ar-SA"/>
      </w:rPr>
    </w:lvl>
  </w:abstractNum>
  <w:num w:numId="1" w16cid:durableId="983316199">
    <w:abstractNumId w:val="0"/>
  </w:num>
  <w:num w:numId="2" w16cid:durableId="1413746072">
    <w:abstractNumId w:val="2"/>
  </w:num>
  <w:num w:numId="3" w16cid:durableId="93551781">
    <w:abstractNumId w:val="3"/>
  </w:num>
  <w:num w:numId="4" w16cid:durableId="91904348">
    <w:abstractNumId w:val="4"/>
  </w:num>
  <w:num w:numId="5" w16cid:durableId="6722958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1B41"/>
    <w:rsid w:val="00031058"/>
    <w:rsid w:val="00057EAC"/>
    <w:rsid w:val="000704FC"/>
    <w:rsid w:val="00080202"/>
    <w:rsid w:val="00081EB9"/>
    <w:rsid w:val="0008302D"/>
    <w:rsid w:val="00091FE8"/>
    <w:rsid w:val="0009324A"/>
    <w:rsid w:val="00093FD8"/>
    <w:rsid w:val="000D3FE4"/>
    <w:rsid w:val="000D5B5C"/>
    <w:rsid w:val="001167BF"/>
    <w:rsid w:val="00117E3D"/>
    <w:rsid w:val="001648C3"/>
    <w:rsid w:val="00180B83"/>
    <w:rsid w:val="00184930"/>
    <w:rsid w:val="001873A7"/>
    <w:rsid w:val="001908F6"/>
    <w:rsid w:val="001B1B41"/>
    <w:rsid w:val="001B453E"/>
    <w:rsid w:val="00202CBD"/>
    <w:rsid w:val="00226303"/>
    <w:rsid w:val="002426B7"/>
    <w:rsid w:val="002B0CF5"/>
    <w:rsid w:val="002B1979"/>
    <w:rsid w:val="002C7233"/>
    <w:rsid w:val="00304F17"/>
    <w:rsid w:val="003141EB"/>
    <w:rsid w:val="00320106"/>
    <w:rsid w:val="00321025"/>
    <w:rsid w:val="003B2365"/>
    <w:rsid w:val="003B6CD8"/>
    <w:rsid w:val="003D5171"/>
    <w:rsid w:val="003E4BAB"/>
    <w:rsid w:val="003E5A77"/>
    <w:rsid w:val="003F25C0"/>
    <w:rsid w:val="00404F9F"/>
    <w:rsid w:val="00463E06"/>
    <w:rsid w:val="004A3E34"/>
    <w:rsid w:val="004A44ED"/>
    <w:rsid w:val="004B6FF2"/>
    <w:rsid w:val="004D5547"/>
    <w:rsid w:val="004E15B4"/>
    <w:rsid w:val="005124BC"/>
    <w:rsid w:val="0053777C"/>
    <w:rsid w:val="00557025"/>
    <w:rsid w:val="005728E9"/>
    <w:rsid w:val="005813A7"/>
    <w:rsid w:val="005C5C5A"/>
    <w:rsid w:val="005C6FDF"/>
    <w:rsid w:val="005F6FB5"/>
    <w:rsid w:val="006350CD"/>
    <w:rsid w:val="0067620A"/>
    <w:rsid w:val="00696A23"/>
    <w:rsid w:val="006A1FA9"/>
    <w:rsid w:val="006A60B9"/>
    <w:rsid w:val="006B12E4"/>
    <w:rsid w:val="006C7020"/>
    <w:rsid w:val="006D6B6B"/>
    <w:rsid w:val="007161FD"/>
    <w:rsid w:val="007525E0"/>
    <w:rsid w:val="00786192"/>
    <w:rsid w:val="00795481"/>
    <w:rsid w:val="007C3105"/>
    <w:rsid w:val="007C487C"/>
    <w:rsid w:val="007F532B"/>
    <w:rsid w:val="00802455"/>
    <w:rsid w:val="00804DD8"/>
    <w:rsid w:val="0085183E"/>
    <w:rsid w:val="00880EB7"/>
    <w:rsid w:val="008B4D54"/>
    <w:rsid w:val="008B731A"/>
    <w:rsid w:val="008C2126"/>
    <w:rsid w:val="008F1557"/>
    <w:rsid w:val="008F67DF"/>
    <w:rsid w:val="009206F7"/>
    <w:rsid w:val="00920D11"/>
    <w:rsid w:val="009400FE"/>
    <w:rsid w:val="00940384"/>
    <w:rsid w:val="00956EA8"/>
    <w:rsid w:val="00962803"/>
    <w:rsid w:val="00972A8D"/>
    <w:rsid w:val="009928D7"/>
    <w:rsid w:val="00993092"/>
    <w:rsid w:val="009A4BDB"/>
    <w:rsid w:val="009C16E4"/>
    <w:rsid w:val="009C1702"/>
    <w:rsid w:val="00A57EBF"/>
    <w:rsid w:val="00A65092"/>
    <w:rsid w:val="00A751F4"/>
    <w:rsid w:val="00AC79DD"/>
    <w:rsid w:val="00AD094F"/>
    <w:rsid w:val="00AF1905"/>
    <w:rsid w:val="00B07B3D"/>
    <w:rsid w:val="00B07BB8"/>
    <w:rsid w:val="00B14649"/>
    <w:rsid w:val="00B444CB"/>
    <w:rsid w:val="00B6131C"/>
    <w:rsid w:val="00B85CC8"/>
    <w:rsid w:val="00B969DB"/>
    <w:rsid w:val="00BA31A3"/>
    <w:rsid w:val="00BF4FCD"/>
    <w:rsid w:val="00BF6319"/>
    <w:rsid w:val="00C42A4A"/>
    <w:rsid w:val="00C5025F"/>
    <w:rsid w:val="00C53CA3"/>
    <w:rsid w:val="00C72467"/>
    <w:rsid w:val="00C77231"/>
    <w:rsid w:val="00D06650"/>
    <w:rsid w:val="00D10A02"/>
    <w:rsid w:val="00D2527E"/>
    <w:rsid w:val="00D5214F"/>
    <w:rsid w:val="00D646CB"/>
    <w:rsid w:val="00E57E35"/>
    <w:rsid w:val="00E625B7"/>
    <w:rsid w:val="00E72D84"/>
    <w:rsid w:val="00E863B2"/>
    <w:rsid w:val="00E93F95"/>
    <w:rsid w:val="00EB1079"/>
    <w:rsid w:val="00EF722E"/>
    <w:rsid w:val="00F17CF3"/>
    <w:rsid w:val="00F34BE8"/>
    <w:rsid w:val="00F94B95"/>
    <w:rsid w:val="00F97D8D"/>
    <w:rsid w:val="00FA1645"/>
    <w:rsid w:val="00FD5A1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3F0C2FF"/>
  <w15:docId w15:val="{96BA9DE6-2890-451A-93C7-0B219897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320"/>
      <w:outlineLvl w:val="0"/>
    </w:pPr>
    <w:rPr>
      <w:b/>
      <w:bCs/>
      <w:sz w:val="24"/>
      <w:szCs w:val="24"/>
    </w:rPr>
  </w:style>
  <w:style w:type="paragraph" w:styleId="Heading2">
    <w:name w:val="heading 2"/>
    <w:basedOn w:val="Normal"/>
    <w:uiPriority w:val="9"/>
    <w:unhideWhenUsed/>
    <w:qFormat/>
    <w:pPr>
      <w:ind w:left="68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2" w:line="320" w:lineRule="exact"/>
      <w:ind w:left="495" w:right="295"/>
      <w:jc w:val="center"/>
    </w:pPr>
    <w:rPr>
      <w:b/>
      <w:bCs/>
      <w:sz w:val="28"/>
      <w:szCs w:val="28"/>
    </w:rPr>
  </w:style>
  <w:style w:type="paragraph" w:styleId="ListParagraph">
    <w:name w:val="List Paragraph"/>
    <w:basedOn w:val="Normal"/>
    <w:uiPriority w:val="34"/>
    <w:qFormat/>
    <w:pPr>
      <w:ind w:left="68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9A4BDB"/>
    <w:pPr>
      <w:widowControl/>
      <w:autoSpaceDE/>
      <w:autoSpaceDN/>
      <w:spacing w:before="100" w:beforeAutospacing="1" w:after="100" w:afterAutospacing="1"/>
    </w:pPr>
    <w:rPr>
      <w:sz w:val="24"/>
      <w:szCs w:val="24"/>
      <w:lang w:val="en-IN" w:eastAsia="en-IN"/>
    </w:rPr>
  </w:style>
  <w:style w:type="character" w:styleId="Hyperlink">
    <w:name w:val="Hyperlink"/>
    <w:basedOn w:val="DefaultParagraphFont"/>
    <w:uiPriority w:val="99"/>
    <w:semiHidden/>
    <w:unhideWhenUsed/>
    <w:rsid w:val="009A4BDB"/>
    <w:rPr>
      <w:color w:val="0000FF" w:themeColor="hyperlink"/>
      <w:u w:val="single"/>
    </w:rPr>
  </w:style>
  <w:style w:type="paragraph" w:styleId="Header">
    <w:name w:val="header"/>
    <w:basedOn w:val="Normal"/>
    <w:link w:val="HeaderChar"/>
    <w:uiPriority w:val="99"/>
    <w:unhideWhenUsed/>
    <w:rsid w:val="00320106"/>
    <w:pPr>
      <w:tabs>
        <w:tab w:val="center" w:pos="4513"/>
        <w:tab w:val="right" w:pos="9026"/>
      </w:tabs>
    </w:pPr>
  </w:style>
  <w:style w:type="character" w:customStyle="1" w:styleId="HeaderChar">
    <w:name w:val="Header Char"/>
    <w:basedOn w:val="DefaultParagraphFont"/>
    <w:link w:val="Header"/>
    <w:uiPriority w:val="99"/>
    <w:rsid w:val="00320106"/>
    <w:rPr>
      <w:rFonts w:ascii="Times New Roman" w:eastAsia="Times New Roman" w:hAnsi="Times New Roman" w:cs="Times New Roman"/>
    </w:rPr>
  </w:style>
  <w:style w:type="paragraph" w:styleId="Footer">
    <w:name w:val="footer"/>
    <w:basedOn w:val="Normal"/>
    <w:link w:val="FooterChar"/>
    <w:uiPriority w:val="99"/>
    <w:unhideWhenUsed/>
    <w:rsid w:val="00320106"/>
    <w:pPr>
      <w:tabs>
        <w:tab w:val="center" w:pos="4513"/>
        <w:tab w:val="right" w:pos="9026"/>
      </w:tabs>
    </w:pPr>
  </w:style>
  <w:style w:type="character" w:customStyle="1" w:styleId="FooterChar">
    <w:name w:val="Footer Char"/>
    <w:basedOn w:val="DefaultParagraphFont"/>
    <w:link w:val="Footer"/>
    <w:uiPriority w:val="99"/>
    <w:rsid w:val="00320106"/>
    <w:rPr>
      <w:rFonts w:ascii="Times New Roman" w:eastAsia="Times New Roman" w:hAnsi="Times New Roman" w:cs="Times New Roman"/>
    </w:rPr>
  </w:style>
  <w:style w:type="table" w:styleId="TableGrid">
    <w:name w:val="Table Grid"/>
    <w:basedOn w:val="TableNormal"/>
    <w:uiPriority w:val="59"/>
    <w:rsid w:val="00972A8D"/>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23991">
      <w:bodyDiv w:val="1"/>
      <w:marLeft w:val="0"/>
      <w:marRight w:val="0"/>
      <w:marTop w:val="0"/>
      <w:marBottom w:val="0"/>
      <w:divBdr>
        <w:top w:val="none" w:sz="0" w:space="0" w:color="auto"/>
        <w:left w:val="none" w:sz="0" w:space="0" w:color="auto"/>
        <w:bottom w:val="none" w:sz="0" w:space="0" w:color="auto"/>
        <w:right w:val="none" w:sz="0" w:space="0" w:color="auto"/>
      </w:divBdr>
    </w:div>
    <w:div w:id="816384323">
      <w:bodyDiv w:val="1"/>
      <w:marLeft w:val="0"/>
      <w:marRight w:val="0"/>
      <w:marTop w:val="0"/>
      <w:marBottom w:val="0"/>
      <w:divBdr>
        <w:top w:val="none" w:sz="0" w:space="0" w:color="auto"/>
        <w:left w:val="none" w:sz="0" w:space="0" w:color="auto"/>
        <w:bottom w:val="none" w:sz="0" w:space="0" w:color="auto"/>
        <w:right w:val="none" w:sz="0" w:space="0" w:color="auto"/>
      </w:divBdr>
    </w:div>
    <w:div w:id="1824471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hivam.yadav@ratnamcollege.edu.in"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04923-CDF5-48D9-A1A8-75918C4B3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3370</TotalTime>
  <Pages>6</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Microsoft Word - IJCPS Template Single Column.doc</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IJCPS Template Single Column.doc</dc:title>
  <dc:creator>PVK</dc:creator>
  <cp:lastModifiedBy>shivam yadav</cp:lastModifiedBy>
  <cp:revision>83</cp:revision>
  <cp:lastPrinted>2023-01-24T12:41:00Z</cp:lastPrinted>
  <dcterms:created xsi:type="dcterms:W3CDTF">2022-12-25T18:34:00Z</dcterms:created>
  <dcterms:modified xsi:type="dcterms:W3CDTF">2023-01-24T12:42:00Z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2015-05-20T00:00:00Z</vt:filetime>
  </property>
  <property fmtid="{D5CDD505-2E9C-101B-9397-08002B2CF9AE}" pid="3" name="Creator">
    <vt:lpwstr>PScript5.dll Version 5.2.2</vt:lpwstr>
  </property>
  <property fmtid="{D5CDD505-2E9C-101B-9397-08002B2CF9AE}" pid="4" name="LastSaved">
    <vt:filetime>2022-12-25T00:00:00Z</vt:filetime>
  </property>
</Properties>
</file>