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4E9" w:rsidRDefault="00D26256" w:rsidP="005574E9">
      <w:pPr>
        <w:tabs>
          <w:tab w:val="left" w:pos="1166"/>
        </w:tabs>
        <w:ind w:right="-990"/>
        <w:rPr>
          <w:b/>
          <w:sz w:val="28"/>
          <w:szCs w:val="28"/>
        </w:rPr>
      </w:pPr>
      <w:r>
        <w:rPr>
          <w:b/>
          <w:sz w:val="28"/>
          <w:szCs w:val="28"/>
        </w:rPr>
        <w:t xml:space="preserve"> </w:t>
      </w:r>
      <w:r w:rsidR="006C5CE1" w:rsidRPr="00D26256">
        <w:rPr>
          <w:b/>
          <w:sz w:val="28"/>
          <w:szCs w:val="28"/>
        </w:rPr>
        <w:t>Spectr</w:t>
      </w:r>
      <w:r w:rsidR="0070081C">
        <w:rPr>
          <w:b/>
          <w:sz w:val="28"/>
          <w:szCs w:val="28"/>
        </w:rPr>
        <w:t>oscopic</w:t>
      </w:r>
      <w:r w:rsidR="006C5CE1" w:rsidRPr="00D26256">
        <w:rPr>
          <w:b/>
          <w:sz w:val="28"/>
          <w:szCs w:val="28"/>
        </w:rPr>
        <w:t xml:space="preserve"> Properties of Dy</w:t>
      </w:r>
      <w:r w:rsidR="006C5CE1" w:rsidRPr="00D26256">
        <w:rPr>
          <w:b/>
          <w:sz w:val="28"/>
          <w:szCs w:val="28"/>
          <w:vertAlign w:val="superscript"/>
        </w:rPr>
        <w:t>3+</w:t>
      </w:r>
      <w:r w:rsidR="006C5CE1" w:rsidRPr="00D26256">
        <w:rPr>
          <w:b/>
          <w:sz w:val="28"/>
          <w:szCs w:val="28"/>
        </w:rPr>
        <w:t xml:space="preserve"> Doped </w:t>
      </w:r>
      <w:r w:rsidRPr="00D26256">
        <w:rPr>
          <w:b/>
          <w:sz w:val="28"/>
          <w:szCs w:val="28"/>
        </w:rPr>
        <w:t xml:space="preserve">Lead </w:t>
      </w:r>
      <w:r w:rsidR="005574E9">
        <w:rPr>
          <w:b/>
          <w:sz w:val="28"/>
          <w:szCs w:val="28"/>
        </w:rPr>
        <w:t xml:space="preserve">Lithium </w:t>
      </w:r>
      <w:r w:rsidRPr="00D26256">
        <w:rPr>
          <w:b/>
          <w:sz w:val="28"/>
          <w:szCs w:val="28"/>
        </w:rPr>
        <w:t>Cadmium</w:t>
      </w:r>
      <w:r w:rsidR="006C5CE1" w:rsidRPr="00D26256">
        <w:rPr>
          <w:b/>
          <w:sz w:val="28"/>
          <w:szCs w:val="28"/>
        </w:rPr>
        <w:t xml:space="preserve"> </w:t>
      </w:r>
      <w:r w:rsidRPr="00D26256">
        <w:rPr>
          <w:b/>
          <w:sz w:val="28"/>
          <w:szCs w:val="28"/>
        </w:rPr>
        <w:t xml:space="preserve">Tantalum </w:t>
      </w:r>
    </w:p>
    <w:p w:rsidR="006C5CE1" w:rsidRPr="00D26256" w:rsidRDefault="005574E9" w:rsidP="005574E9">
      <w:pPr>
        <w:tabs>
          <w:tab w:val="left" w:pos="1166"/>
        </w:tabs>
        <w:ind w:right="-990"/>
        <w:rPr>
          <w:b/>
          <w:sz w:val="28"/>
          <w:szCs w:val="28"/>
        </w:rPr>
      </w:pPr>
      <w:r>
        <w:rPr>
          <w:b/>
          <w:sz w:val="28"/>
          <w:szCs w:val="28"/>
        </w:rPr>
        <w:t xml:space="preserve">                           </w:t>
      </w:r>
      <w:r w:rsidR="00AA21DE">
        <w:rPr>
          <w:b/>
          <w:sz w:val="28"/>
          <w:szCs w:val="28"/>
        </w:rPr>
        <w:t xml:space="preserve">   </w:t>
      </w:r>
      <w:r w:rsidR="007C3A4A">
        <w:rPr>
          <w:b/>
          <w:sz w:val="28"/>
          <w:szCs w:val="28"/>
        </w:rPr>
        <w:t xml:space="preserve">  </w:t>
      </w:r>
      <w:r w:rsidR="00D26256" w:rsidRPr="00D26256">
        <w:rPr>
          <w:b/>
          <w:sz w:val="28"/>
          <w:szCs w:val="28"/>
        </w:rPr>
        <w:t>Magnesium Bismuth Borate Glasses</w:t>
      </w:r>
    </w:p>
    <w:p w:rsidR="0002504A" w:rsidRPr="00F43175" w:rsidRDefault="004D0143" w:rsidP="006C5CE1">
      <w:pPr>
        <w:rPr>
          <w:b/>
        </w:rPr>
      </w:pPr>
      <w:r>
        <w:rPr>
          <w:b/>
        </w:rPr>
        <w:t xml:space="preserve">                                                         </w:t>
      </w:r>
      <w:r w:rsidR="00AA21DE">
        <w:rPr>
          <w:b/>
        </w:rPr>
        <w:t xml:space="preserve"> </w:t>
      </w:r>
      <w:r>
        <w:rPr>
          <w:b/>
        </w:rPr>
        <w:t xml:space="preserve">  </w:t>
      </w:r>
      <w:r w:rsidR="007C3A4A">
        <w:rPr>
          <w:b/>
        </w:rPr>
        <w:t xml:space="preserve"> </w:t>
      </w:r>
      <w:r w:rsidR="0002504A" w:rsidRPr="00F43175">
        <w:rPr>
          <w:b/>
        </w:rPr>
        <w:t>S.L.Meena</w:t>
      </w:r>
    </w:p>
    <w:p w:rsidR="0002504A" w:rsidRPr="00E36D11" w:rsidRDefault="0002504A" w:rsidP="0002504A">
      <w:pPr>
        <w:tabs>
          <w:tab w:val="left" w:pos="2180"/>
        </w:tabs>
        <w:rPr>
          <w:b/>
          <w:sz w:val="20"/>
          <w:szCs w:val="20"/>
        </w:rPr>
      </w:pPr>
      <w:r>
        <w:rPr>
          <w:sz w:val="20"/>
          <w:szCs w:val="20"/>
        </w:rPr>
        <w:t xml:space="preserve">     </w:t>
      </w:r>
      <w:r w:rsidR="00647AF0" w:rsidRPr="00E36D11">
        <w:rPr>
          <w:sz w:val="20"/>
          <w:szCs w:val="20"/>
        </w:rPr>
        <w:t>Ceramic</w:t>
      </w:r>
      <w:r w:rsidR="00C23E9E" w:rsidRPr="00E36D11">
        <w:rPr>
          <w:sz w:val="20"/>
          <w:szCs w:val="20"/>
        </w:rPr>
        <w:t xml:space="preserve"> </w:t>
      </w:r>
      <w:r w:rsidR="00C23E9E">
        <w:rPr>
          <w:sz w:val="20"/>
          <w:szCs w:val="20"/>
        </w:rPr>
        <w:t>Laboratory</w:t>
      </w:r>
      <w:r w:rsidRPr="00E36D11">
        <w:rPr>
          <w:sz w:val="20"/>
          <w:szCs w:val="20"/>
        </w:rPr>
        <w:t>, Department of physics, Jai Narain Vyas U</w:t>
      </w:r>
      <w:r w:rsidR="00862A77">
        <w:rPr>
          <w:sz w:val="20"/>
          <w:szCs w:val="20"/>
        </w:rPr>
        <w:t>niversity, Jodhpur</w:t>
      </w:r>
      <w:r w:rsidRPr="00E36D11">
        <w:rPr>
          <w:sz w:val="20"/>
          <w:szCs w:val="20"/>
        </w:rPr>
        <w:t xml:space="preserve"> 342001(Raj.) India</w:t>
      </w:r>
      <w:r w:rsidRPr="00E36D11">
        <w:rPr>
          <w:sz w:val="20"/>
          <w:szCs w:val="20"/>
        </w:rPr>
        <w:tab/>
      </w:r>
    </w:p>
    <w:p w:rsidR="0002504A" w:rsidRPr="0019624F" w:rsidRDefault="0002504A" w:rsidP="0002504A">
      <w:pPr>
        <w:rPr>
          <w:sz w:val="20"/>
          <w:szCs w:val="20"/>
        </w:rPr>
      </w:pPr>
      <w:r w:rsidRPr="0019624F">
        <w:rPr>
          <w:sz w:val="20"/>
          <w:szCs w:val="20"/>
        </w:rPr>
        <w:t xml:space="preserve">                                    </w:t>
      </w:r>
      <w:r>
        <w:rPr>
          <w:sz w:val="20"/>
          <w:szCs w:val="20"/>
        </w:rPr>
        <w:t xml:space="preserve">            </w:t>
      </w:r>
      <w:r w:rsidRPr="0019624F">
        <w:rPr>
          <w:sz w:val="20"/>
          <w:szCs w:val="20"/>
        </w:rPr>
        <w:t>E-mail address:shankardiya7@rediffmail.com</w:t>
      </w:r>
    </w:p>
    <w:p w:rsidR="0002504A" w:rsidRDefault="0002504A" w:rsidP="007F6CA2"/>
    <w:p w:rsidR="0002504A" w:rsidRDefault="0002504A" w:rsidP="007F6CA2"/>
    <w:p w:rsidR="00E51FDC" w:rsidRDefault="002375D1" w:rsidP="00E51FDC">
      <w:pPr>
        <w:rPr>
          <w:b/>
        </w:rPr>
      </w:pPr>
      <w:r>
        <w:rPr>
          <w:b/>
        </w:rPr>
        <w:t xml:space="preserve"> </w:t>
      </w:r>
      <w:r w:rsidR="007F6CA2" w:rsidRPr="007F6CA2">
        <w:rPr>
          <w:b/>
        </w:rPr>
        <w:t>A</w:t>
      </w:r>
      <w:r w:rsidR="00627386">
        <w:rPr>
          <w:b/>
        </w:rPr>
        <w:t>bstract</w:t>
      </w:r>
    </w:p>
    <w:p w:rsidR="004D0143" w:rsidRPr="00D26256" w:rsidRDefault="006D38BB" w:rsidP="006D38BB">
      <w:pPr>
        <w:tabs>
          <w:tab w:val="left" w:pos="1166"/>
        </w:tabs>
        <w:jc w:val="both"/>
      </w:pPr>
      <w:r>
        <w:t xml:space="preserve">              </w:t>
      </w:r>
      <w:r w:rsidR="003D7E8B">
        <w:t xml:space="preserve">Glass sample of </w:t>
      </w:r>
      <w:r w:rsidR="00D26256" w:rsidRPr="00D26256">
        <w:t xml:space="preserve">Lead Lithium Cadmium Tantalum Magnesium Bismuth </w:t>
      </w:r>
      <w:r w:rsidR="00092941" w:rsidRPr="00D26256">
        <w:t>Borate</w:t>
      </w:r>
      <w:r w:rsidR="00092941">
        <w:rPr>
          <w:b/>
          <w:sz w:val="32"/>
          <w:szCs w:val="32"/>
        </w:rPr>
        <w:t xml:space="preserve"> </w:t>
      </w:r>
      <w:r>
        <w:t>(</w:t>
      </w:r>
      <w:r w:rsidR="00D26256">
        <w:t>35</w:t>
      </w:r>
      <w:r w:rsidR="003D7E8B">
        <w:t>-x)</w:t>
      </w:r>
      <w:r w:rsidR="00E51FDC">
        <w:rPr>
          <w:b/>
        </w:rPr>
        <w:t xml:space="preserve"> </w:t>
      </w:r>
      <w:r w:rsidR="003D7E8B" w:rsidRPr="008A5ACA">
        <w:t>Bi</w:t>
      </w:r>
      <w:r w:rsidR="003D7E8B" w:rsidRPr="008A5ACA">
        <w:rPr>
          <w:vertAlign w:val="subscript"/>
        </w:rPr>
        <w:t>2</w:t>
      </w:r>
      <w:r w:rsidR="003D7E8B" w:rsidRPr="008A5ACA">
        <w:t>O</w:t>
      </w:r>
      <w:r w:rsidR="003D7E8B" w:rsidRPr="008A5ACA">
        <w:rPr>
          <w:vertAlign w:val="subscript"/>
        </w:rPr>
        <w:t>3</w:t>
      </w:r>
      <w:r w:rsidR="003D7E8B">
        <w:t>:</w:t>
      </w:r>
      <w:r w:rsidR="00CD3365">
        <w:t>1</w:t>
      </w:r>
      <w:r w:rsidR="00D26256">
        <w:t>0Pb</w:t>
      </w:r>
      <w:r w:rsidR="003D7E8B" w:rsidRPr="008A5ACA">
        <w:t>O</w:t>
      </w:r>
      <w:r w:rsidR="003D7E8B">
        <w:t>:</w:t>
      </w:r>
      <w:r w:rsidR="00D26256">
        <w:t>10</w:t>
      </w:r>
      <w:r w:rsidR="00D26256" w:rsidRPr="008A5ACA">
        <w:t>Li</w:t>
      </w:r>
      <w:r w:rsidR="00D26256" w:rsidRPr="008A5ACA">
        <w:rPr>
          <w:vertAlign w:val="subscript"/>
        </w:rPr>
        <w:t>2</w:t>
      </w:r>
      <w:r w:rsidR="00D26256" w:rsidRPr="008A5ACA">
        <w:t>O</w:t>
      </w:r>
      <w:r w:rsidR="00D26256">
        <w:t>:</w:t>
      </w:r>
      <w:r w:rsidR="00CD3365">
        <w:t>1</w:t>
      </w:r>
      <w:r w:rsidR="00D26256">
        <w:t>0Cd</w:t>
      </w:r>
      <w:r w:rsidR="003D7E8B" w:rsidRPr="008A5ACA">
        <w:t>O</w:t>
      </w:r>
      <w:r w:rsidR="003D7E8B">
        <w:t>:</w:t>
      </w:r>
      <w:r w:rsidR="00CD3365">
        <w:t>10</w:t>
      </w:r>
      <w:r w:rsidR="00D26256">
        <w:t>Ta</w:t>
      </w:r>
      <w:r w:rsidR="00CD3365" w:rsidRPr="00CD3365">
        <w:rPr>
          <w:vertAlign w:val="subscript"/>
        </w:rPr>
        <w:t>2</w:t>
      </w:r>
      <w:r w:rsidR="00CD3365">
        <w:t>O</w:t>
      </w:r>
      <w:r w:rsidR="00D26256">
        <w:rPr>
          <w:vertAlign w:val="subscript"/>
        </w:rPr>
        <w:t>5</w:t>
      </w:r>
      <w:r w:rsidR="00CD3365">
        <w:t>:</w:t>
      </w:r>
      <w:r w:rsidR="00D26256">
        <w:t>1</w:t>
      </w:r>
      <w:r w:rsidR="00CD3365">
        <w:t>0</w:t>
      </w:r>
      <w:r w:rsidR="00D26256">
        <w:t>Mg</w:t>
      </w:r>
      <w:r w:rsidR="003D7E8B" w:rsidRPr="008A5ACA">
        <w:t>O</w:t>
      </w:r>
      <w:r w:rsidR="003D7E8B">
        <w:t>:</w:t>
      </w:r>
      <w:r w:rsidR="00092941">
        <w:t>15</w:t>
      </w:r>
      <w:r w:rsidR="00092941" w:rsidRPr="008A5ACA">
        <w:t>B</w:t>
      </w:r>
      <w:r w:rsidR="00092941" w:rsidRPr="008A5ACA">
        <w:rPr>
          <w:vertAlign w:val="subscript"/>
        </w:rPr>
        <w:t>2</w:t>
      </w:r>
      <w:r w:rsidR="00092941" w:rsidRPr="008A5ACA">
        <w:t>O</w:t>
      </w:r>
      <w:r w:rsidR="00092941" w:rsidRPr="008A5ACA">
        <w:rPr>
          <w:vertAlign w:val="subscript"/>
        </w:rPr>
        <w:t>3</w:t>
      </w:r>
      <w:r w:rsidR="00092941" w:rsidRPr="007655EE">
        <w:t>: x</w:t>
      </w:r>
      <w:r w:rsidR="003D7E8B" w:rsidRPr="00A42D0D">
        <w:rPr>
          <w:b/>
        </w:rPr>
        <w:t xml:space="preserve"> </w:t>
      </w:r>
      <w:r w:rsidR="00D26256">
        <w:t>Dy</w:t>
      </w:r>
      <w:r w:rsidR="004D0143">
        <w:rPr>
          <w:vertAlign w:val="subscript"/>
        </w:rPr>
        <w:t>2</w:t>
      </w:r>
      <w:r w:rsidR="003D7E8B" w:rsidRPr="00A42D0D">
        <w:t>O</w:t>
      </w:r>
      <w:r w:rsidR="004D0143">
        <w:rPr>
          <w:vertAlign w:val="subscript"/>
        </w:rPr>
        <w:t>3</w:t>
      </w:r>
      <w:r w:rsidR="003D7E8B">
        <w:rPr>
          <w:vertAlign w:val="subscript"/>
        </w:rPr>
        <w:t xml:space="preserve">. </w:t>
      </w:r>
      <w:r w:rsidR="003D7E8B">
        <w:t xml:space="preserve"> (where x=1,1.5 and 2 mol%) have been prepared by  melt-quenching</w:t>
      </w:r>
      <w:r w:rsidR="00102D75">
        <w:t xml:space="preserve"> technique.  The amorphous nature of the prepared glass</w:t>
      </w:r>
      <w:r w:rsidR="00E51FDC">
        <w:rPr>
          <w:b/>
        </w:rPr>
        <w:t xml:space="preserve"> </w:t>
      </w:r>
      <w:r w:rsidR="00102D75">
        <w:t xml:space="preserve">samples was confirmed by X-ray diffraction. </w:t>
      </w:r>
      <w:r w:rsidR="00CD3365" w:rsidRPr="00CD3365">
        <w:rPr>
          <w:iCs/>
        </w:rPr>
        <w:t>Optical absorption and fluorescence spectra were recorded at room</w:t>
      </w:r>
      <w:r w:rsidR="00CD3365">
        <w:rPr>
          <w:iCs/>
        </w:rPr>
        <w:t xml:space="preserve"> </w:t>
      </w:r>
      <w:r w:rsidR="00CD3365" w:rsidRPr="00CD3365">
        <w:rPr>
          <w:iCs/>
        </w:rPr>
        <w:t>temperature for all glass samples.</w:t>
      </w:r>
      <w:r w:rsidR="004D0143" w:rsidRPr="004D0143">
        <w:rPr>
          <w:i/>
          <w:iCs/>
          <w:sz w:val="20"/>
          <w:szCs w:val="20"/>
        </w:rPr>
        <w:t xml:space="preserve"> </w:t>
      </w:r>
      <w:r w:rsidR="004D0143" w:rsidRPr="004D0143">
        <w:rPr>
          <w:iCs/>
        </w:rPr>
        <w:t>Judd-</w:t>
      </w:r>
      <w:r w:rsidR="004D0143" w:rsidRPr="004D0143">
        <w:rPr>
          <w:rFonts w:eastAsia="Times New Roman,Italic"/>
          <w:iCs/>
        </w:rPr>
        <w:t>Ofelt</w:t>
      </w:r>
      <w:r w:rsidR="004D0143">
        <w:rPr>
          <w:rFonts w:eastAsia="Times New Roman,Italic"/>
          <w:iCs/>
        </w:rPr>
        <w:t xml:space="preserve"> </w:t>
      </w:r>
      <w:r w:rsidR="004D0143" w:rsidRPr="004D0143">
        <w:rPr>
          <w:rFonts w:eastAsia="Times New Roman,Italic"/>
          <w:iCs/>
        </w:rPr>
        <w:t>intensity parameters Ω</w:t>
      </w:r>
      <w:r w:rsidR="004D0143" w:rsidRPr="004D0143">
        <w:rPr>
          <w:rFonts w:eastAsia="Times New Roman,Italic"/>
          <w:iCs/>
          <w:vertAlign w:val="subscript"/>
        </w:rPr>
        <w:t>λ</w:t>
      </w:r>
      <w:r w:rsidR="004D0143" w:rsidRPr="004D0143">
        <w:rPr>
          <w:rFonts w:eastAsia="Times New Roman,Italic"/>
          <w:iCs/>
        </w:rPr>
        <w:t xml:space="preserve"> (λ=2, 4</w:t>
      </w:r>
      <w:r w:rsidR="00F71807">
        <w:rPr>
          <w:rFonts w:eastAsia="Times New Roman,Italic"/>
          <w:iCs/>
        </w:rPr>
        <w:t xml:space="preserve"> and</w:t>
      </w:r>
      <w:r w:rsidR="00CE5D87">
        <w:rPr>
          <w:rFonts w:eastAsia="Times New Roman,Italic"/>
          <w:iCs/>
        </w:rPr>
        <w:t xml:space="preserve"> </w:t>
      </w:r>
      <w:r w:rsidR="004D0143" w:rsidRPr="004D0143">
        <w:rPr>
          <w:rFonts w:eastAsia="Times New Roman,Italic"/>
          <w:iCs/>
        </w:rPr>
        <w:t>6) are evaluated from the</w:t>
      </w:r>
      <w:r w:rsidR="00F71807">
        <w:rPr>
          <w:rFonts w:eastAsia="Times New Roman,Italic"/>
          <w:iCs/>
        </w:rPr>
        <w:t xml:space="preserve"> </w:t>
      </w:r>
      <w:r w:rsidR="004D0143" w:rsidRPr="004D0143">
        <w:rPr>
          <w:iCs/>
        </w:rPr>
        <w:t>intensities of various absorption bands of optical</w:t>
      </w:r>
      <w:r w:rsidR="00E51FDC">
        <w:rPr>
          <w:iCs/>
        </w:rPr>
        <w:t xml:space="preserve"> </w:t>
      </w:r>
      <w:r w:rsidR="004D0143" w:rsidRPr="004D0143">
        <w:rPr>
          <w:iCs/>
        </w:rPr>
        <w:t>absorption spectra. Using these intensity parameters various</w:t>
      </w:r>
      <w:r w:rsidR="00E51FDC">
        <w:rPr>
          <w:b/>
        </w:rPr>
        <w:t xml:space="preserve"> </w:t>
      </w:r>
      <w:r w:rsidR="004D0143" w:rsidRPr="004D0143">
        <w:rPr>
          <w:iCs/>
        </w:rPr>
        <w:t>radiative properties like spontaneous emission probability, branching ratio, radiative life time and stimulated</w:t>
      </w:r>
      <w:r w:rsidR="00F71807">
        <w:rPr>
          <w:iCs/>
        </w:rPr>
        <w:t xml:space="preserve"> </w:t>
      </w:r>
      <w:r w:rsidR="004D0143" w:rsidRPr="004D0143">
        <w:rPr>
          <w:iCs/>
        </w:rPr>
        <w:t>emission cross</w:t>
      </w:r>
      <w:r w:rsidR="004D0143" w:rsidRPr="004D0143">
        <w:rPr>
          <w:rFonts w:eastAsia="Times New Roman,Italic"/>
          <w:iCs/>
        </w:rPr>
        <w:t>–</w:t>
      </w:r>
      <w:r w:rsidR="004D0143" w:rsidRPr="004D0143">
        <w:rPr>
          <w:iCs/>
        </w:rPr>
        <w:t>section of various emission lines have been evaluated</w:t>
      </w:r>
    </w:p>
    <w:p w:rsidR="00F57A0D" w:rsidRDefault="00402A83" w:rsidP="00CD3365">
      <w:pPr>
        <w:tabs>
          <w:tab w:val="left" w:pos="2260"/>
        </w:tabs>
        <w:jc w:val="both"/>
      </w:pPr>
      <w:r>
        <w:tab/>
      </w:r>
    </w:p>
    <w:p w:rsidR="00D34192" w:rsidRDefault="00EE5C46" w:rsidP="00F71807">
      <w:pPr>
        <w:pStyle w:val="Default"/>
      </w:pPr>
      <w:r>
        <w:t>Keywords:</w:t>
      </w:r>
      <w:r w:rsidR="00F71807">
        <w:t xml:space="preserve"> </w:t>
      </w:r>
      <w:r w:rsidR="006D38BB">
        <w:t>LLCTMBB</w:t>
      </w:r>
      <w:r w:rsidR="00F71807" w:rsidRPr="00F71807">
        <w:rPr>
          <w:iCs/>
        </w:rPr>
        <w:t xml:space="preserve"> Glasses</w:t>
      </w:r>
      <w:r w:rsidR="00F71807">
        <w:rPr>
          <w:iCs/>
        </w:rPr>
        <w:t>,</w:t>
      </w:r>
      <w:r w:rsidR="00F71807">
        <w:rPr>
          <w:i/>
          <w:iCs/>
          <w:sz w:val="20"/>
          <w:szCs w:val="20"/>
        </w:rPr>
        <w:t xml:space="preserve"> </w:t>
      </w:r>
      <w:r w:rsidR="00F71807" w:rsidRPr="00F71807">
        <w:rPr>
          <w:iCs/>
        </w:rPr>
        <w:t>Optical Properties, Judd-Ofelt Theory, Rare earth ions.</w:t>
      </w:r>
    </w:p>
    <w:p w:rsidR="00D34192" w:rsidRDefault="00D34192" w:rsidP="00D34192">
      <w:pPr>
        <w:rPr>
          <w:b/>
        </w:rPr>
      </w:pPr>
      <w:r>
        <w:rPr>
          <w:b/>
        </w:rPr>
        <w:t xml:space="preserve">                                                             I. </w:t>
      </w:r>
      <w:r w:rsidRPr="00EE5C46">
        <w:rPr>
          <w:b/>
        </w:rPr>
        <w:t>Introduction</w:t>
      </w:r>
    </w:p>
    <w:p w:rsidR="005A1ED7" w:rsidRDefault="005A1ED7" w:rsidP="00D34192">
      <w:pPr>
        <w:rPr>
          <w:b/>
        </w:rPr>
      </w:pPr>
    </w:p>
    <w:p w:rsidR="00D34192" w:rsidRDefault="0027637B" w:rsidP="0027637B">
      <w:pPr>
        <w:autoSpaceDE w:val="0"/>
        <w:autoSpaceDN w:val="0"/>
        <w:adjustRightInd w:val="0"/>
        <w:jc w:val="both"/>
      </w:pPr>
      <w:r>
        <w:t xml:space="preserve">    </w:t>
      </w:r>
      <w:r w:rsidR="00D34192">
        <w:t xml:space="preserve">Bismuth borate glasses </w:t>
      </w:r>
      <w:r w:rsidR="008A7E3B">
        <w:t xml:space="preserve">doped with trivalent rare-earth </w:t>
      </w:r>
      <w:r w:rsidR="008A7E3B" w:rsidRPr="008A7E3B">
        <w:t>ions are very important because they show strong luminescence</w:t>
      </w:r>
      <w:r w:rsidR="008A7E3B">
        <w:t xml:space="preserve"> </w:t>
      </w:r>
      <w:r w:rsidR="008A7E3B" w:rsidRPr="008A7E3B">
        <w:t xml:space="preserve">due to their </w:t>
      </w:r>
      <w:r w:rsidR="008A7E3B">
        <w:t xml:space="preserve">small cutoff phonon frequencies and </w:t>
      </w:r>
      <w:r w:rsidR="00D34192">
        <w:t>scientific application [1-</w:t>
      </w:r>
      <w:r w:rsidR="00C511FC">
        <w:t>4</w:t>
      </w:r>
      <w:r w:rsidR="00D34192">
        <w:t>].Rare earth doped bismuth borate glasses and glass ceramics are of increasing interests in various optical applications, because of their optical, liner</w:t>
      </w:r>
      <w:r w:rsidR="008A7E3B">
        <w:t xml:space="preserve"> and </w:t>
      </w:r>
      <w:r w:rsidR="00426CDA">
        <w:t>non liner properties</w:t>
      </w:r>
      <w:r w:rsidR="00D34192">
        <w:t>.</w:t>
      </w:r>
      <w:r w:rsidR="00A12339">
        <w:t xml:space="preserve"> </w:t>
      </w:r>
      <w:r w:rsidR="00426CDA">
        <w:t>The performance and relatively low cost of borate glasses make them attractive for most of the ordinary laser applications</w:t>
      </w:r>
      <w:r w:rsidR="00D34192">
        <w:t xml:space="preserve"> </w:t>
      </w:r>
      <w:r w:rsidR="00426CDA">
        <w:t>[5-7].</w:t>
      </w:r>
      <w:r w:rsidR="00D34192">
        <w:t xml:space="preserve">  </w:t>
      </w:r>
    </w:p>
    <w:p w:rsidR="00D34192" w:rsidRDefault="00D34192" w:rsidP="00D34192">
      <w:pPr>
        <w:tabs>
          <w:tab w:val="left" w:pos="4920"/>
        </w:tabs>
        <w:jc w:val="both"/>
      </w:pPr>
    </w:p>
    <w:p w:rsidR="00A1476E" w:rsidRPr="00A1476E" w:rsidRDefault="00D34192" w:rsidP="00C511FC">
      <w:pPr>
        <w:autoSpaceDE w:val="0"/>
        <w:autoSpaceDN w:val="0"/>
        <w:adjustRightInd w:val="0"/>
        <w:jc w:val="both"/>
      </w:pPr>
      <w:r>
        <w:t xml:space="preserve">   </w:t>
      </w:r>
      <w:r w:rsidR="008A7E3B">
        <w:t xml:space="preserve">    </w:t>
      </w:r>
      <w:r w:rsidR="0027637B" w:rsidRPr="0027637B">
        <w:t>Among various glas</w:t>
      </w:r>
      <w:r w:rsidR="0027637B">
        <w:t xml:space="preserve">ses, borate glasses are </w:t>
      </w:r>
      <w:r w:rsidR="0027637B" w:rsidRPr="0027637B">
        <w:t>excellent host matrices because boric oxide (B</w:t>
      </w:r>
      <w:r w:rsidR="0027637B" w:rsidRPr="0027637B">
        <w:rPr>
          <w:vertAlign w:val="subscript"/>
        </w:rPr>
        <w:t>2</w:t>
      </w:r>
      <w:r w:rsidR="0027637B" w:rsidRPr="0027637B">
        <w:t>O</w:t>
      </w:r>
      <w:r w:rsidR="0027637B" w:rsidRPr="0027637B">
        <w:rPr>
          <w:vertAlign w:val="subscript"/>
        </w:rPr>
        <w:t>3</w:t>
      </w:r>
      <w:r w:rsidR="0027637B" w:rsidRPr="0027637B">
        <w:t>) acts as a good glass former and flux material</w:t>
      </w:r>
      <w:r w:rsidR="0027637B">
        <w:t>.</w:t>
      </w:r>
      <w:r w:rsidR="0027637B" w:rsidRPr="0027637B">
        <w:rPr>
          <w:sz w:val="20"/>
          <w:szCs w:val="20"/>
        </w:rPr>
        <w:t xml:space="preserve"> </w:t>
      </w:r>
      <w:r w:rsidR="0027637B" w:rsidRPr="0027637B">
        <w:t>The structure of vitreous B</w:t>
      </w:r>
      <w:r w:rsidR="0027637B" w:rsidRPr="0027637B">
        <w:rPr>
          <w:vertAlign w:val="subscript"/>
        </w:rPr>
        <w:t>2</w:t>
      </w:r>
      <w:r w:rsidR="0027637B" w:rsidRPr="0027637B">
        <w:t>O</w:t>
      </w:r>
      <w:r w:rsidR="0027637B" w:rsidRPr="0027637B">
        <w:rPr>
          <w:vertAlign w:val="subscript"/>
        </w:rPr>
        <w:t>3</w:t>
      </w:r>
      <w:r w:rsidR="0027637B" w:rsidRPr="0027637B">
        <w:t xml:space="preserve"> </w:t>
      </w:r>
      <w:r w:rsidR="0027637B">
        <w:t xml:space="preserve">consists of a random network of </w:t>
      </w:r>
      <w:r w:rsidR="0027637B" w:rsidRPr="0027637B">
        <w:t>boroxyl rings and BO</w:t>
      </w:r>
      <w:r w:rsidR="0027637B" w:rsidRPr="0027637B">
        <w:rPr>
          <w:vertAlign w:val="subscript"/>
        </w:rPr>
        <w:t>3</w:t>
      </w:r>
      <w:r w:rsidR="0027637B" w:rsidRPr="0027637B">
        <w:t xml:space="preserve"> triangles connected by B-O-B linkages</w:t>
      </w:r>
      <w:r w:rsidR="0027637B">
        <w:t>.</w:t>
      </w:r>
      <w:r w:rsidR="00C511FC" w:rsidRPr="00C511FC">
        <w:rPr>
          <w:sz w:val="20"/>
          <w:szCs w:val="20"/>
        </w:rPr>
        <w:t xml:space="preserve"> </w:t>
      </w:r>
      <w:r w:rsidR="00C511FC" w:rsidRPr="00C511FC">
        <w:t>B</w:t>
      </w:r>
      <w:r w:rsidR="00C511FC">
        <w:t>orate</w:t>
      </w:r>
      <w:r w:rsidR="00C511FC" w:rsidRPr="00C511FC">
        <w:t xml:space="preserve"> glass </w:t>
      </w:r>
      <w:r w:rsidR="00C511FC">
        <w:t xml:space="preserve">forming ability </w:t>
      </w:r>
      <w:r w:rsidR="00C511FC" w:rsidRPr="00C511FC">
        <w:t>over wide ra</w:t>
      </w:r>
      <w:r w:rsidR="00C511FC">
        <w:t xml:space="preserve">nge of composition, higher bond </w:t>
      </w:r>
      <w:r w:rsidR="00C511FC" w:rsidRPr="00C511FC">
        <w:t>strength, high tran</w:t>
      </w:r>
      <w:r w:rsidR="00C511FC">
        <w:t xml:space="preserve">sparency, low melting point and </w:t>
      </w:r>
      <w:r w:rsidR="00C511FC" w:rsidRPr="00C511FC">
        <w:t>good rare earth ion solubility</w:t>
      </w:r>
      <w:r w:rsidR="00C511FC">
        <w:t xml:space="preserve"> [8</w:t>
      </w:r>
      <w:r w:rsidR="000F4CD9">
        <w:t>, 9</w:t>
      </w:r>
      <w:r w:rsidR="00C511FC">
        <w:t>]</w:t>
      </w:r>
      <w:r w:rsidR="00C511FC" w:rsidRPr="00C511FC">
        <w:t>.</w:t>
      </w:r>
      <w:r w:rsidR="00C511FC">
        <w:t xml:space="preserve"> </w:t>
      </w:r>
      <w:r w:rsidR="009B73C0">
        <w:t>The</w:t>
      </w:r>
      <w:r w:rsidR="00DC41F0">
        <w:t xml:space="preserve"> addition of network modifier</w:t>
      </w:r>
      <w:r w:rsidR="0023717C">
        <w:t xml:space="preserve"> </w:t>
      </w:r>
      <w:r w:rsidR="00DC41F0">
        <w:t>(NWF) Li</w:t>
      </w:r>
      <w:r w:rsidR="00DC41F0" w:rsidRPr="00DC41F0">
        <w:rPr>
          <w:vertAlign w:val="subscript"/>
        </w:rPr>
        <w:t>2</w:t>
      </w:r>
      <w:r w:rsidR="00DC41F0">
        <w:t xml:space="preserve">O is to improve both electrical and mechanical properties of such glasses. </w:t>
      </w:r>
      <w:r w:rsidR="00A1476E" w:rsidRPr="00A1476E">
        <w:t xml:space="preserve">With the presence of property modifying </w:t>
      </w:r>
      <w:r w:rsidR="00A1476E">
        <w:t>(</w:t>
      </w:r>
      <w:r w:rsidR="00A1476E" w:rsidRPr="00A1476E">
        <w:t>MgO</w:t>
      </w:r>
      <w:r w:rsidR="00A1476E">
        <w:t>)</w:t>
      </w:r>
      <w:r w:rsidR="00A1476E" w:rsidRPr="00A1476E">
        <w:t xml:space="preserve"> with B</w:t>
      </w:r>
      <w:r w:rsidR="00A1476E" w:rsidRPr="00C511FC">
        <w:rPr>
          <w:vertAlign w:val="subscript"/>
        </w:rPr>
        <w:t>2</w:t>
      </w:r>
      <w:r w:rsidR="00A1476E" w:rsidRPr="00A1476E">
        <w:t>O</w:t>
      </w:r>
      <w:r w:rsidR="00A1476E" w:rsidRPr="00C511FC">
        <w:rPr>
          <w:vertAlign w:val="subscript"/>
        </w:rPr>
        <w:t>3</w:t>
      </w:r>
      <w:r w:rsidR="00A1476E" w:rsidRPr="00A1476E">
        <w:t xml:space="preserve"> glass network could significantly improve different properties like </w:t>
      </w:r>
      <w:r w:rsidR="00A1476E">
        <w:t>mechanical strength,</w:t>
      </w:r>
      <w:r w:rsidR="00C511FC">
        <w:t xml:space="preserve"> </w:t>
      </w:r>
      <w:r w:rsidR="00A1476E" w:rsidRPr="00A1476E">
        <w:t xml:space="preserve">thermal stability </w:t>
      </w:r>
      <w:r w:rsidR="00A1476E">
        <w:t>and</w:t>
      </w:r>
      <w:r w:rsidR="00A1476E" w:rsidRPr="00A1476E">
        <w:t xml:space="preserve"> chemical durability</w:t>
      </w:r>
      <w:r w:rsidR="000D5C56">
        <w:t xml:space="preserve"> </w:t>
      </w:r>
      <w:r w:rsidR="00C511FC">
        <w:t>[10-1</w:t>
      </w:r>
      <w:r w:rsidR="00DE3C72">
        <w:t>4</w:t>
      </w:r>
      <w:r w:rsidR="00C511FC">
        <w:t>]</w:t>
      </w:r>
      <w:r w:rsidR="00A1476E" w:rsidRPr="00A1476E">
        <w:t>.</w:t>
      </w:r>
    </w:p>
    <w:p w:rsidR="00A1476E" w:rsidRDefault="00A1476E" w:rsidP="00A1476E">
      <w:pPr>
        <w:tabs>
          <w:tab w:val="left" w:pos="4920"/>
        </w:tabs>
        <w:jc w:val="both"/>
      </w:pPr>
    </w:p>
    <w:p w:rsidR="00D34192" w:rsidRDefault="00D34192" w:rsidP="00D34192">
      <w:pPr>
        <w:pStyle w:val="Default"/>
        <w:jc w:val="both"/>
      </w:pPr>
      <w:r>
        <w:t xml:space="preserve">      The present work reports on the preparation and characterization of rare earth doped heavy metal oxide (HMO) glass systems for lasing materials.</w:t>
      </w:r>
      <w:r w:rsidRPr="003C4420">
        <w:t xml:space="preserve"> We have studied on the absorption and emission properties of </w:t>
      </w:r>
      <w:r w:rsidR="004E5A17">
        <w:t>Dy</w:t>
      </w:r>
      <w:r w:rsidR="00210C89" w:rsidRPr="006E07EF">
        <w:rPr>
          <w:vertAlign w:val="superscript"/>
        </w:rPr>
        <w:t>3+</w:t>
      </w:r>
      <w:r w:rsidRPr="007D4F48">
        <w:rPr>
          <w:vertAlign w:val="superscript"/>
        </w:rPr>
        <w:t xml:space="preserve"> </w:t>
      </w:r>
      <w:r w:rsidRPr="003C4420">
        <w:t xml:space="preserve">doped </w:t>
      </w:r>
      <w:r w:rsidR="004E5A17">
        <w:t>l</w:t>
      </w:r>
      <w:r w:rsidR="004E5A17" w:rsidRPr="00D26256">
        <w:t xml:space="preserve">ead </w:t>
      </w:r>
      <w:r w:rsidR="004E5A17">
        <w:t>l</w:t>
      </w:r>
      <w:r w:rsidR="004E5A17" w:rsidRPr="00D26256">
        <w:t xml:space="preserve">ithium </w:t>
      </w:r>
      <w:r w:rsidR="004E5A17">
        <w:t>c</w:t>
      </w:r>
      <w:r w:rsidR="004E5A17" w:rsidRPr="00D26256">
        <w:t xml:space="preserve">admium </w:t>
      </w:r>
      <w:r w:rsidR="004E5A17">
        <w:t>t</w:t>
      </w:r>
      <w:r w:rsidR="004E5A17" w:rsidRPr="00D26256">
        <w:t xml:space="preserve">antalum </w:t>
      </w:r>
      <w:r w:rsidR="004E5A17">
        <w:t>m</w:t>
      </w:r>
      <w:r w:rsidR="004E5A17" w:rsidRPr="00D26256">
        <w:t>agnesium</w:t>
      </w:r>
      <w:r w:rsidR="004E5A17" w:rsidRPr="003C4420">
        <w:t xml:space="preserve"> </w:t>
      </w:r>
      <w:r w:rsidRPr="003C4420">
        <w:t>bismuth borate glasses.</w:t>
      </w:r>
      <w:r>
        <w:t xml:space="preserve"> The intensities of the transitions for the rare earth ions have been estimated successfully using the Judd-Ofelt theory, The laser parameters such as radiative probabilities(A),branching ratio (β),</w:t>
      </w:r>
      <w:r w:rsidR="0023717C">
        <w:t xml:space="preserve"> </w:t>
      </w:r>
      <w:r>
        <w:t>radiative life time(τ</w:t>
      </w:r>
      <w:r w:rsidRPr="00833B74">
        <w:rPr>
          <w:vertAlign w:val="subscript"/>
        </w:rPr>
        <w:t>R</w:t>
      </w:r>
      <w:r>
        <w:t>) and stimulated emission cross section(</w:t>
      </w:r>
      <w:r w:rsidRPr="00D119BB">
        <w:t>σ</w:t>
      </w:r>
      <w:r w:rsidRPr="00D119BB">
        <w:rPr>
          <w:vertAlign w:val="subscript"/>
        </w:rPr>
        <w:t>p</w:t>
      </w:r>
      <w:r w:rsidRPr="00D119BB">
        <w:t>)</w:t>
      </w:r>
      <w:r>
        <w:t xml:space="preserve"> are evaluated using J.O.intensity parameters( Ω</w:t>
      </w:r>
      <w:r w:rsidRPr="00833B74">
        <w:rPr>
          <w:vertAlign w:val="subscript"/>
        </w:rPr>
        <w:t>λ</w:t>
      </w:r>
      <w:r>
        <w:t>, λ=2,4</w:t>
      </w:r>
      <w:r w:rsidR="00AC2A18">
        <w:t xml:space="preserve"> and </w:t>
      </w:r>
      <w:r>
        <w:t>6).</w:t>
      </w:r>
    </w:p>
    <w:p w:rsidR="00E425DB" w:rsidRDefault="00D34192" w:rsidP="00D34192">
      <w:pPr>
        <w:rPr>
          <w:b/>
        </w:rPr>
      </w:pPr>
      <w:r>
        <w:rPr>
          <w:b/>
        </w:rPr>
        <w:lastRenderedPageBreak/>
        <w:t xml:space="preserve">    </w:t>
      </w:r>
    </w:p>
    <w:p w:rsidR="00E425DB" w:rsidRDefault="00E425DB" w:rsidP="00D34192">
      <w:pPr>
        <w:rPr>
          <w:b/>
        </w:rPr>
      </w:pPr>
    </w:p>
    <w:p w:rsidR="00E425DB" w:rsidRDefault="00E425DB" w:rsidP="00D34192">
      <w:pPr>
        <w:rPr>
          <w:b/>
        </w:rPr>
      </w:pPr>
    </w:p>
    <w:p w:rsidR="00D34192" w:rsidRPr="005F61D2" w:rsidRDefault="00E425DB" w:rsidP="00D34192">
      <w:r>
        <w:rPr>
          <w:b/>
        </w:rPr>
        <w:t xml:space="preserve">                                          </w:t>
      </w:r>
      <w:r w:rsidR="00D34192">
        <w:rPr>
          <w:b/>
        </w:rPr>
        <w:t xml:space="preserve"> II.</w:t>
      </w:r>
      <w:r w:rsidR="00D34192">
        <w:t xml:space="preserve"> </w:t>
      </w:r>
      <w:r w:rsidR="00D34192" w:rsidRPr="00B0549E">
        <w:rPr>
          <w:b/>
        </w:rPr>
        <w:t>Experimental Techniques</w:t>
      </w:r>
    </w:p>
    <w:p w:rsidR="00D34192" w:rsidRDefault="00D34192" w:rsidP="00D34192">
      <w:r>
        <w:rPr>
          <w:b/>
        </w:rPr>
        <w:t xml:space="preserve"> </w:t>
      </w:r>
      <w:r w:rsidRPr="007F3D04">
        <w:rPr>
          <w:b/>
        </w:rPr>
        <w:t>Preparation of glasses</w:t>
      </w:r>
    </w:p>
    <w:p w:rsidR="00D34192" w:rsidRDefault="00D34192" w:rsidP="00D34192">
      <w:pPr>
        <w:jc w:val="both"/>
      </w:pPr>
      <w:r>
        <w:t xml:space="preserve"> The following </w:t>
      </w:r>
      <w:r w:rsidR="006D38BB">
        <w:t>Dy</w:t>
      </w:r>
      <w:r w:rsidR="00210C89" w:rsidRPr="006E07EF">
        <w:rPr>
          <w:vertAlign w:val="superscript"/>
        </w:rPr>
        <w:t>3+</w:t>
      </w:r>
      <w:r>
        <w:t>doped bismuth borate glass samples (</w:t>
      </w:r>
      <w:r w:rsidR="006D38BB">
        <w:t>35</w:t>
      </w:r>
      <w:r>
        <w:t xml:space="preserve">-x) </w:t>
      </w:r>
      <w:r w:rsidRPr="008A5ACA">
        <w:t>Bi</w:t>
      </w:r>
      <w:r w:rsidRPr="008A5ACA">
        <w:rPr>
          <w:vertAlign w:val="subscript"/>
        </w:rPr>
        <w:t>2</w:t>
      </w:r>
      <w:r w:rsidRPr="008A5ACA">
        <w:t>O</w:t>
      </w:r>
      <w:r w:rsidRPr="008A5ACA">
        <w:rPr>
          <w:vertAlign w:val="subscript"/>
        </w:rPr>
        <w:t>3</w:t>
      </w:r>
      <w:r>
        <w:t>:1</w:t>
      </w:r>
      <w:r w:rsidR="006D38BB">
        <w:t>0</w:t>
      </w:r>
      <w:r w:rsidR="006D38BB" w:rsidRPr="006D38BB">
        <w:t xml:space="preserve"> </w:t>
      </w:r>
      <w:r w:rsidR="006D38BB">
        <w:t>Pb</w:t>
      </w:r>
      <w:r w:rsidR="006D38BB" w:rsidRPr="008A5ACA">
        <w:t>O</w:t>
      </w:r>
      <w:r>
        <w:t>:</w:t>
      </w:r>
      <w:r w:rsidR="006D38BB" w:rsidRPr="006D38BB">
        <w:t xml:space="preserve"> </w:t>
      </w:r>
      <w:r w:rsidR="006D38BB">
        <w:t>10</w:t>
      </w:r>
      <w:r w:rsidR="006D38BB" w:rsidRPr="008A5ACA">
        <w:t>Li</w:t>
      </w:r>
      <w:r w:rsidR="006D38BB" w:rsidRPr="008A5ACA">
        <w:rPr>
          <w:vertAlign w:val="subscript"/>
        </w:rPr>
        <w:t>2</w:t>
      </w:r>
      <w:r w:rsidR="006D38BB" w:rsidRPr="008A5ACA">
        <w:t>O</w:t>
      </w:r>
      <w:r>
        <w:t xml:space="preserve">:10 </w:t>
      </w:r>
      <w:r w:rsidR="006D38BB">
        <w:t>Cd</w:t>
      </w:r>
      <w:r w:rsidR="006D38BB" w:rsidRPr="008A5ACA">
        <w:t>O</w:t>
      </w:r>
      <w:r w:rsidR="006D38BB">
        <w:t>:</w:t>
      </w:r>
      <w:r w:rsidR="00837F1A">
        <w:t xml:space="preserve"> </w:t>
      </w:r>
      <w:r w:rsidR="006D38BB">
        <w:t>10Ta</w:t>
      </w:r>
      <w:r w:rsidR="006D38BB" w:rsidRPr="00CD3365">
        <w:rPr>
          <w:vertAlign w:val="subscript"/>
        </w:rPr>
        <w:t>2</w:t>
      </w:r>
      <w:r w:rsidR="006D38BB">
        <w:t>O</w:t>
      </w:r>
      <w:r w:rsidR="006D38BB">
        <w:rPr>
          <w:vertAlign w:val="subscript"/>
        </w:rPr>
        <w:t>5</w:t>
      </w:r>
      <w:r w:rsidR="006D38BB">
        <w:t>:</w:t>
      </w:r>
      <w:r w:rsidR="00837F1A">
        <w:t xml:space="preserve"> </w:t>
      </w:r>
      <w:r w:rsidR="006D38BB">
        <w:t>10Mg</w:t>
      </w:r>
      <w:r w:rsidR="006D38BB" w:rsidRPr="008A5ACA">
        <w:t>O</w:t>
      </w:r>
      <w:r w:rsidR="006D38BB">
        <w:t>:</w:t>
      </w:r>
      <w:r w:rsidR="00837F1A">
        <w:t xml:space="preserve"> </w:t>
      </w:r>
      <w:r w:rsidR="006D38BB">
        <w:t>15</w:t>
      </w:r>
      <w:r w:rsidR="006D38BB" w:rsidRPr="008A5ACA">
        <w:t>B</w:t>
      </w:r>
      <w:r w:rsidR="006D38BB" w:rsidRPr="008A5ACA">
        <w:rPr>
          <w:vertAlign w:val="subscript"/>
        </w:rPr>
        <w:t>2</w:t>
      </w:r>
      <w:r w:rsidR="006D38BB" w:rsidRPr="008A5ACA">
        <w:t>O</w:t>
      </w:r>
      <w:r w:rsidR="006D38BB" w:rsidRPr="008A5ACA">
        <w:rPr>
          <w:vertAlign w:val="subscript"/>
        </w:rPr>
        <w:t>3</w:t>
      </w:r>
      <w:r>
        <w:t>:</w:t>
      </w:r>
      <w:r w:rsidR="00837F1A">
        <w:t xml:space="preserve"> </w:t>
      </w:r>
      <w:r w:rsidRPr="008A5ACA">
        <w:t>x</w:t>
      </w:r>
      <w:r w:rsidR="006D38BB">
        <w:t>Dy</w:t>
      </w:r>
      <w:r w:rsidR="00210C89">
        <w:rPr>
          <w:vertAlign w:val="subscript"/>
        </w:rPr>
        <w:t>2</w:t>
      </w:r>
      <w:r w:rsidR="00210C89" w:rsidRPr="00A42D0D">
        <w:t>O</w:t>
      </w:r>
      <w:r w:rsidR="00210C89">
        <w:rPr>
          <w:vertAlign w:val="subscript"/>
        </w:rPr>
        <w:t>3</w:t>
      </w:r>
      <w:r>
        <w:rPr>
          <w:vertAlign w:val="subscript"/>
        </w:rPr>
        <w:t xml:space="preserve">. </w:t>
      </w:r>
      <w:r>
        <w:t xml:space="preserve"> (where x=1,1.5 and 2 mol%)  have been prepared by melt-quenching method. Analytical reagent grade chemical used in the present study consist of </w:t>
      </w:r>
      <w:r w:rsidRPr="008A5ACA">
        <w:t>Bi</w:t>
      </w:r>
      <w:r w:rsidRPr="008A5ACA">
        <w:rPr>
          <w:vertAlign w:val="subscript"/>
        </w:rPr>
        <w:t>2</w:t>
      </w:r>
      <w:r w:rsidRPr="008A5ACA">
        <w:t>O</w:t>
      </w:r>
      <w:r w:rsidRPr="008A5ACA">
        <w:rPr>
          <w:vertAlign w:val="subscript"/>
        </w:rPr>
        <w:t>3</w:t>
      </w:r>
      <w:r w:rsidR="00AE41ED">
        <w:t>,</w:t>
      </w:r>
      <w:r w:rsidR="00AE41ED" w:rsidRPr="00AE41ED">
        <w:t xml:space="preserve"> </w:t>
      </w:r>
      <w:r w:rsidR="00AE41ED">
        <w:t>Pb</w:t>
      </w:r>
      <w:r w:rsidR="00AE41ED" w:rsidRPr="008A5ACA">
        <w:t>O</w:t>
      </w:r>
      <w:r>
        <w:t>,</w:t>
      </w:r>
      <w:r w:rsidRPr="00A12FCF">
        <w:t xml:space="preserve"> </w:t>
      </w:r>
      <w:r w:rsidRPr="008A5ACA">
        <w:t>Li</w:t>
      </w:r>
      <w:r w:rsidRPr="008A5ACA">
        <w:rPr>
          <w:vertAlign w:val="subscript"/>
        </w:rPr>
        <w:t>2</w:t>
      </w:r>
      <w:r w:rsidRPr="008A5ACA">
        <w:t>O</w:t>
      </w:r>
      <w:r>
        <w:t xml:space="preserve">, </w:t>
      </w:r>
      <w:r w:rsidR="00AE41ED">
        <w:t>Cd</w:t>
      </w:r>
      <w:r>
        <w:t>O,</w:t>
      </w:r>
      <w:r w:rsidR="00AE41ED" w:rsidRPr="00AE41ED">
        <w:t xml:space="preserve"> </w:t>
      </w:r>
      <w:r w:rsidR="00AE41ED">
        <w:t>Ta</w:t>
      </w:r>
      <w:r w:rsidR="00AE41ED" w:rsidRPr="00CD3365">
        <w:rPr>
          <w:vertAlign w:val="subscript"/>
        </w:rPr>
        <w:t>2</w:t>
      </w:r>
      <w:r w:rsidR="00AE41ED">
        <w:t>O</w:t>
      </w:r>
      <w:r w:rsidR="00AE41ED">
        <w:rPr>
          <w:vertAlign w:val="subscript"/>
        </w:rPr>
        <w:t>5</w:t>
      </w:r>
      <w:r w:rsidR="00AE41ED">
        <w:t>,</w:t>
      </w:r>
      <w:r w:rsidR="00AE41ED" w:rsidRPr="00AE41ED">
        <w:t xml:space="preserve"> </w:t>
      </w:r>
      <w:r w:rsidR="00AE41ED">
        <w:t>Mg</w:t>
      </w:r>
      <w:r w:rsidR="00AE41ED" w:rsidRPr="008A5ACA">
        <w:t>O</w:t>
      </w:r>
      <w:r w:rsidR="00AE41ED">
        <w:t>,</w:t>
      </w:r>
      <w:r w:rsidR="00AE41ED" w:rsidRPr="00AE41ED">
        <w:t xml:space="preserve"> </w:t>
      </w:r>
      <w:r w:rsidR="00AE41ED" w:rsidRPr="008A5ACA">
        <w:t>B</w:t>
      </w:r>
      <w:r w:rsidR="00AE41ED" w:rsidRPr="008A5ACA">
        <w:rPr>
          <w:vertAlign w:val="subscript"/>
        </w:rPr>
        <w:t>2</w:t>
      </w:r>
      <w:r w:rsidR="00AE41ED" w:rsidRPr="008A5ACA">
        <w:t>O</w:t>
      </w:r>
      <w:r w:rsidR="00AE41ED" w:rsidRPr="008A5ACA">
        <w:rPr>
          <w:vertAlign w:val="subscript"/>
        </w:rPr>
        <w:t>3</w:t>
      </w:r>
      <w:r w:rsidR="00AE41ED">
        <w:t xml:space="preserve"> </w:t>
      </w:r>
      <w:r>
        <w:t xml:space="preserve">and </w:t>
      </w:r>
      <w:r w:rsidR="00AE41ED">
        <w:t>Dy</w:t>
      </w:r>
      <w:r w:rsidR="00AE41ED" w:rsidRPr="00D4531B">
        <w:rPr>
          <w:vertAlign w:val="subscript"/>
        </w:rPr>
        <w:t>2</w:t>
      </w:r>
      <w:r w:rsidR="00AE41ED">
        <w:t>O</w:t>
      </w:r>
      <w:r w:rsidR="00AE41ED" w:rsidRPr="00D4531B">
        <w:rPr>
          <w:vertAlign w:val="subscript"/>
        </w:rPr>
        <w:t>3</w:t>
      </w:r>
      <w:r>
        <w:t>. They were thoroughly mixed by using an agate pestle mortar. then melted at 1050</w:t>
      </w:r>
      <w:r>
        <w:rPr>
          <w:vertAlign w:val="superscript"/>
        </w:rPr>
        <w:t>0</w:t>
      </w:r>
      <w:r>
        <w:t>C by an electrical muffle furnace for 2h., After complete melting, the melts were quickly poured in to a preheated stainless steel mould and annealed at temperature of 350</w:t>
      </w:r>
      <w:r>
        <w:rPr>
          <w:vertAlign w:val="superscript"/>
        </w:rPr>
        <w:t>0</w:t>
      </w:r>
      <w:r>
        <w:t xml:space="preserve">C for 2h to remove thermal strains and stresses. Every time fine powder of cerium oxide was used for polishing the samples. The glass samples so prepared were of good optical quality and were transparent. The chemical compositions of the glasses with the name of samples are summarized in </w:t>
      </w:r>
      <w:r w:rsidRPr="004F5CBA">
        <w:rPr>
          <w:b/>
        </w:rPr>
        <w:t>Table 1.</w:t>
      </w:r>
    </w:p>
    <w:p w:rsidR="00D34192" w:rsidRDefault="00D34192" w:rsidP="00D34192">
      <w:pPr>
        <w:tabs>
          <w:tab w:val="left" w:pos="3150"/>
        </w:tabs>
      </w:pPr>
    </w:p>
    <w:p w:rsidR="00D34192" w:rsidRDefault="00D34192" w:rsidP="00D34192">
      <w:pPr>
        <w:tabs>
          <w:tab w:val="left" w:pos="3150"/>
        </w:tabs>
        <w:rPr>
          <w:b/>
        </w:rPr>
      </w:pPr>
      <w:r>
        <w:t xml:space="preserve">                                                                 </w:t>
      </w:r>
      <w:r w:rsidRPr="00A40610">
        <w:rPr>
          <w:b/>
        </w:rPr>
        <w:t>Table 1</w:t>
      </w:r>
      <w:r>
        <w:rPr>
          <w:b/>
        </w:rPr>
        <w:t>.</w:t>
      </w:r>
    </w:p>
    <w:p w:rsidR="00AE41ED" w:rsidRDefault="00D34192" w:rsidP="00AE41ED">
      <w:pPr>
        <w:tabs>
          <w:tab w:val="left" w:pos="3150"/>
        </w:tabs>
        <w:ind w:left="-270"/>
        <w:rPr>
          <w:b/>
        </w:rPr>
      </w:pPr>
      <w:r>
        <w:t>Chemical composition of the glasses</w:t>
      </w:r>
    </w:p>
    <w:p w:rsidR="00AE41ED" w:rsidRDefault="00D34192" w:rsidP="00AE41ED">
      <w:pPr>
        <w:tabs>
          <w:tab w:val="left" w:pos="3150"/>
        </w:tabs>
        <w:ind w:left="-270"/>
        <w:rPr>
          <w:b/>
        </w:rPr>
      </w:pPr>
      <w:r>
        <w:t xml:space="preserve">Sample     </w:t>
      </w:r>
      <w:r>
        <w:tab/>
        <w:t>Glass composition (mol %)</w:t>
      </w:r>
    </w:p>
    <w:p w:rsidR="00AE41ED" w:rsidRDefault="002631FA" w:rsidP="00AE41ED">
      <w:pPr>
        <w:tabs>
          <w:tab w:val="left" w:pos="3150"/>
        </w:tabs>
        <w:ind w:left="-270"/>
        <w:rPr>
          <w:b/>
        </w:rPr>
      </w:pPr>
      <w:r>
        <w:t>LLCTMBB</w:t>
      </w:r>
      <w:r w:rsidR="00AE41ED">
        <w:t xml:space="preserve"> (UD)      35</w:t>
      </w:r>
      <w:r w:rsidR="00AE41ED" w:rsidRPr="008A5ACA">
        <w:t>Bi</w:t>
      </w:r>
      <w:r w:rsidR="00AE41ED" w:rsidRPr="008A5ACA">
        <w:rPr>
          <w:vertAlign w:val="subscript"/>
        </w:rPr>
        <w:t>2</w:t>
      </w:r>
      <w:r w:rsidR="00AE41ED" w:rsidRPr="008A5ACA">
        <w:t>O</w:t>
      </w:r>
      <w:r w:rsidR="00AE41ED" w:rsidRPr="008A5ACA">
        <w:rPr>
          <w:vertAlign w:val="subscript"/>
        </w:rPr>
        <w:t>3</w:t>
      </w:r>
      <w:r w:rsidR="00AE41ED">
        <w:t>:10Pb</w:t>
      </w:r>
      <w:r w:rsidR="00AE41ED" w:rsidRPr="008A5ACA">
        <w:t>O</w:t>
      </w:r>
      <w:r w:rsidR="00AE41ED">
        <w:t>:10</w:t>
      </w:r>
      <w:r w:rsidR="00AE41ED" w:rsidRPr="008A5ACA">
        <w:t>Li</w:t>
      </w:r>
      <w:r w:rsidR="00AE41ED" w:rsidRPr="008A5ACA">
        <w:rPr>
          <w:vertAlign w:val="subscript"/>
        </w:rPr>
        <w:t>2</w:t>
      </w:r>
      <w:r w:rsidR="00AE41ED" w:rsidRPr="008A5ACA">
        <w:t>O</w:t>
      </w:r>
      <w:r w:rsidR="00AE41ED">
        <w:t>:10Cd</w:t>
      </w:r>
      <w:r w:rsidR="00AE41ED" w:rsidRPr="008A5ACA">
        <w:t>O</w:t>
      </w:r>
      <w:r w:rsidR="00AE41ED">
        <w:t>:10Ta</w:t>
      </w:r>
      <w:r w:rsidR="00AE41ED" w:rsidRPr="00CD3365">
        <w:rPr>
          <w:vertAlign w:val="subscript"/>
        </w:rPr>
        <w:t>2</w:t>
      </w:r>
      <w:r w:rsidR="00AE41ED">
        <w:t>O</w:t>
      </w:r>
      <w:r w:rsidR="00AE41ED">
        <w:rPr>
          <w:vertAlign w:val="subscript"/>
        </w:rPr>
        <w:t>5</w:t>
      </w:r>
      <w:r w:rsidR="00AE41ED">
        <w:t>:10Mg</w:t>
      </w:r>
      <w:r w:rsidR="00AE41ED" w:rsidRPr="008A5ACA">
        <w:t>O</w:t>
      </w:r>
      <w:r w:rsidR="00AE41ED">
        <w:t>:15</w:t>
      </w:r>
      <w:r w:rsidR="00AE41ED" w:rsidRPr="008A5ACA">
        <w:t>B</w:t>
      </w:r>
      <w:r w:rsidR="00AE41ED" w:rsidRPr="008A5ACA">
        <w:rPr>
          <w:vertAlign w:val="subscript"/>
        </w:rPr>
        <w:t>2</w:t>
      </w:r>
      <w:r w:rsidR="00AE41ED" w:rsidRPr="008A5ACA">
        <w:t>O</w:t>
      </w:r>
      <w:r w:rsidR="00AE41ED" w:rsidRPr="008A5ACA">
        <w:rPr>
          <w:vertAlign w:val="subscript"/>
        </w:rPr>
        <w:t>3</w:t>
      </w:r>
      <w:r w:rsidR="00AE41ED">
        <w:t>.</w:t>
      </w:r>
      <w:r w:rsidR="00AE41ED" w:rsidRPr="00A42D0D">
        <w:rPr>
          <w:b/>
        </w:rPr>
        <w:t xml:space="preserve"> </w:t>
      </w:r>
    </w:p>
    <w:p w:rsidR="00AE41ED" w:rsidRDefault="002631FA" w:rsidP="00AE41ED">
      <w:pPr>
        <w:tabs>
          <w:tab w:val="left" w:pos="3150"/>
        </w:tabs>
        <w:ind w:left="-270"/>
        <w:rPr>
          <w:b/>
        </w:rPr>
      </w:pPr>
      <w:r>
        <w:t>LLCTMBB</w:t>
      </w:r>
      <w:r w:rsidR="00D34192">
        <w:t xml:space="preserve"> (</w:t>
      </w:r>
      <w:r w:rsidR="00AE41ED">
        <w:t>DY1)    34</w:t>
      </w:r>
      <w:r w:rsidR="00AE41ED" w:rsidRPr="008A5ACA">
        <w:t>Bi</w:t>
      </w:r>
      <w:r w:rsidR="00AE41ED" w:rsidRPr="008A5ACA">
        <w:rPr>
          <w:vertAlign w:val="subscript"/>
        </w:rPr>
        <w:t>2</w:t>
      </w:r>
      <w:r w:rsidR="00AE41ED" w:rsidRPr="008A5ACA">
        <w:t>O</w:t>
      </w:r>
      <w:r w:rsidR="00AE41ED" w:rsidRPr="008A5ACA">
        <w:rPr>
          <w:vertAlign w:val="subscript"/>
        </w:rPr>
        <w:t>3</w:t>
      </w:r>
      <w:r w:rsidR="00AE41ED">
        <w:t>:10Pb</w:t>
      </w:r>
      <w:r w:rsidR="00AE41ED" w:rsidRPr="008A5ACA">
        <w:t>O</w:t>
      </w:r>
      <w:r w:rsidR="00AE41ED">
        <w:t>:10</w:t>
      </w:r>
      <w:r w:rsidR="00AE41ED" w:rsidRPr="008A5ACA">
        <w:t>Li</w:t>
      </w:r>
      <w:r w:rsidR="00AE41ED" w:rsidRPr="008A5ACA">
        <w:rPr>
          <w:vertAlign w:val="subscript"/>
        </w:rPr>
        <w:t>2</w:t>
      </w:r>
      <w:r w:rsidR="00AE41ED" w:rsidRPr="008A5ACA">
        <w:t>O</w:t>
      </w:r>
      <w:r w:rsidR="00AE41ED">
        <w:t>:10Cd</w:t>
      </w:r>
      <w:r w:rsidR="00AE41ED" w:rsidRPr="008A5ACA">
        <w:t>O</w:t>
      </w:r>
      <w:r w:rsidR="00AE41ED">
        <w:t>:10Ta</w:t>
      </w:r>
      <w:r w:rsidR="00AE41ED" w:rsidRPr="00CD3365">
        <w:rPr>
          <w:vertAlign w:val="subscript"/>
        </w:rPr>
        <w:t>2</w:t>
      </w:r>
      <w:r w:rsidR="00AE41ED">
        <w:t>O</w:t>
      </w:r>
      <w:r w:rsidR="00AE41ED">
        <w:rPr>
          <w:vertAlign w:val="subscript"/>
        </w:rPr>
        <w:t>5</w:t>
      </w:r>
      <w:r w:rsidR="00AE41ED">
        <w:t>:10Mg</w:t>
      </w:r>
      <w:r w:rsidR="00AE41ED" w:rsidRPr="008A5ACA">
        <w:t>O</w:t>
      </w:r>
      <w:r w:rsidR="00AE41ED">
        <w:t>:15</w:t>
      </w:r>
      <w:r w:rsidR="00AE41ED" w:rsidRPr="008A5ACA">
        <w:t>B</w:t>
      </w:r>
      <w:r w:rsidR="00AE41ED" w:rsidRPr="008A5ACA">
        <w:rPr>
          <w:vertAlign w:val="subscript"/>
        </w:rPr>
        <w:t>2</w:t>
      </w:r>
      <w:r w:rsidR="00AE41ED" w:rsidRPr="008A5ACA">
        <w:t>O</w:t>
      </w:r>
      <w:r w:rsidR="00AE41ED" w:rsidRPr="008A5ACA">
        <w:rPr>
          <w:vertAlign w:val="subscript"/>
        </w:rPr>
        <w:t>3</w:t>
      </w:r>
      <w:r w:rsidR="00AE41ED">
        <w:t>.</w:t>
      </w:r>
      <w:r w:rsidR="00D34192">
        <w:t>1</w:t>
      </w:r>
      <w:r w:rsidR="00AE41ED" w:rsidRPr="00AE41ED">
        <w:t xml:space="preserve"> </w:t>
      </w:r>
      <w:r w:rsidR="00AE41ED">
        <w:t>Dy</w:t>
      </w:r>
      <w:r w:rsidR="00AE41ED">
        <w:rPr>
          <w:vertAlign w:val="subscript"/>
        </w:rPr>
        <w:t>2</w:t>
      </w:r>
      <w:r w:rsidR="00AE41ED" w:rsidRPr="00A42D0D">
        <w:t>O</w:t>
      </w:r>
      <w:r w:rsidR="00AE41ED">
        <w:rPr>
          <w:vertAlign w:val="subscript"/>
        </w:rPr>
        <w:t>3.</w:t>
      </w:r>
    </w:p>
    <w:p w:rsidR="00AE41ED" w:rsidRDefault="002631FA" w:rsidP="00AE41ED">
      <w:pPr>
        <w:tabs>
          <w:tab w:val="left" w:pos="3150"/>
        </w:tabs>
        <w:ind w:left="-270"/>
        <w:rPr>
          <w:b/>
        </w:rPr>
      </w:pPr>
      <w:r>
        <w:t>LLCTMBB</w:t>
      </w:r>
      <w:r w:rsidR="00D34192">
        <w:t xml:space="preserve"> (</w:t>
      </w:r>
      <w:r w:rsidR="00AE41ED">
        <w:t>DY1.5) 33.5</w:t>
      </w:r>
      <w:r w:rsidR="00AE41ED" w:rsidRPr="008A5ACA">
        <w:t>Bi</w:t>
      </w:r>
      <w:r w:rsidR="00AE41ED" w:rsidRPr="008A5ACA">
        <w:rPr>
          <w:vertAlign w:val="subscript"/>
        </w:rPr>
        <w:t>2</w:t>
      </w:r>
      <w:r w:rsidR="00AE41ED" w:rsidRPr="008A5ACA">
        <w:t>O</w:t>
      </w:r>
      <w:r w:rsidR="00AE41ED" w:rsidRPr="008A5ACA">
        <w:rPr>
          <w:vertAlign w:val="subscript"/>
        </w:rPr>
        <w:t>3</w:t>
      </w:r>
      <w:r w:rsidR="00AE41ED">
        <w:t>:10Pb</w:t>
      </w:r>
      <w:r w:rsidR="00AE41ED" w:rsidRPr="008A5ACA">
        <w:t>O</w:t>
      </w:r>
      <w:r w:rsidR="00AE41ED">
        <w:t>:10</w:t>
      </w:r>
      <w:r w:rsidR="00AE41ED" w:rsidRPr="008A5ACA">
        <w:t>Li</w:t>
      </w:r>
      <w:r w:rsidR="00AE41ED" w:rsidRPr="008A5ACA">
        <w:rPr>
          <w:vertAlign w:val="subscript"/>
        </w:rPr>
        <w:t>2</w:t>
      </w:r>
      <w:r w:rsidR="00AE41ED" w:rsidRPr="008A5ACA">
        <w:t>O</w:t>
      </w:r>
      <w:r w:rsidR="00AE41ED">
        <w:t>:10Cd</w:t>
      </w:r>
      <w:r w:rsidR="00AE41ED" w:rsidRPr="008A5ACA">
        <w:t>O</w:t>
      </w:r>
      <w:r w:rsidR="00AE41ED">
        <w:t>:10Ta</w:t>
      </w:r>
      <w:r w:rsidR="00AE41ED" w:rsidRPr="00CD3365">
        <w:rPr>
          <w:vertAlign w:val="subscript"/>
        </w:rPr>
        <w:t>2</w:t>
      </w:r>
      <w:r w:rsidR="00AE41ED">
        <w:t>O</w:t>
      </w:r>
      <w:r w:rsidR="00AE41ED">
        <w:rPr>
          <w:vertAlign w:val="subscript"/>
        </w:rPr>
        <w:t>5</w:t>
      </w:r>
      <w:r w:rsidR="00AE41ED">
        <w:t>:10Mg</w:t>
      </w:r>
      <w:r w:rsidR="00AE41ED" w:rsidRPr="008A5ACA">
        <w:t>O</w:t>
      </w:r>
      <w:r w:rsidR="00AE41ED">
        <w:t>:15</w:t>
      </w:r>
      <w:r w:rsidR="00AE41ED" w:rsidRPr="008A5ACA">
        <w:t>B</w:t>
      </w:r>
      <w:r w:rsidR="00AE41ED" w:rsidRPr="008A5ACA">
        <w:rPr>
          <w:vertAlign w:val="subscript"/>
        </w:rPr>
        <w:t>2</w:t>
      </w:r>
      <w:r w:rsidR="00AE41ED" w:rsidRPr="008A5ACA">
        <w:t>O</w:t>
      </w:r>
      <w:r w:rsidR="00AE41ED" w:rsidRPr="008A5ACA">
        <w:rPr>
          <w:vertAlign w:val="subscript"/>
        </w:rPr>
        <w:t>3</w:t>
      </w:r>
      <w:r w:rsidR="00AE41ED">
        <w:t>.</w:t>
      </w:r>
      <w:r w:rsidR="00D34192">
        <w:t>1.5</w:t>
      </w:r>
      <w:r w:rsidR="00D34192" w:rsidRPr="0072378D">
        <w:t xml:space="preserve"> </w:t>
      </w:r>
      <w:r w:rsidR="00AE41ED">
        <w:t>Dy</w:t>
      </w:r>
      <w:r w:rsidR="00AE41ED">
        <w:rPr>
          <w:vertAlign w:val="subscript"/>
        </w:rPr>
        <w:t>2</w:t>
      </w:r>
      <w:r w:rsidR="00AE41ED" w:rsidRPr="00A42D0D">
        <w:t>O</w:t>
      </w:r>
      <w:r w:rsidR="00AE41ED">
        <w:rPr>
          <w:vertAlign w:val="subscript"/>
        </w:rPr>
        <w:t>3.</w:t>
      </w:r>
    </w:p>
    <w:p w:rsidR="00837F1A" w:rsidRDefault="002631FA" w:rsidP="00837F1A">
      <w:pPr>
        <w:tabs>
          <w:tab w:val="left" w:pos="3150"/>
        </w:tabs>
        <w:ind w:left="-270"/>
        <w:rPr>
          <w:b/>
        </w:rPr>
      </w:pPr>
      <w:r>
        <w:t>LLCTMBB</w:t>
      </w:r>
      <w:r w:rsidR="00D34192">
        <w:t xml:space="preserve"> (</w:t>
      </w:r>
      <w:r w:rsidR="00AE41ED">
        <w:t>DY2)    33</w:t>
      </w:r>
      <w:r w:rsidR="00AE41ED" w:rsidRPr="008A5ACA">
        <w:t>Bi</w:t>
      </w:r>
      <w:r w:rsidR="00AE41ED" w:rsidRPr="008A5ACA">
        <w:rPr>
          <w:vertAlign w:val="subscript"/>
        </w:rPr>
        <w:t>2</w:t>
      </w:r>
      <w:r w:rsidR="00AE41ED" w:rsidRPr="008A5ACA">
        <w:t>O</w:t>
      </w:r>
      <w:r w:rsidR="00AE41ED" w:rsidRPr="008A5ACA">
        <w:rPr>
          <w:vertAlign w:val="subscript"/>
        </w:rPr>
        <w:t>3</w:t>
      </w:r>
      <w:r w:rsidR="00AE41ED">
        <w:t>:10Pb</w:t>
      </w:r>
      <w:r w:rsidR="00AE41ED" w:rsidRPr="008A5ACA">
        <w:t>O</w:t>
      </w:r>
      <w:r w:rsidR="00AE41ED">
        <w:t>:10</w:t>
      </w:r>
      <w:r w:rsidR="00AE41ED" w:rsidRPr="008A5ACA">
        <w:t>Li</w:t>
      </w:r>
      <w:r w:rsidR="00AE41ED" w:rsidRPr="008A5ACA">
        <w:rPr>
          <w:vertAlign w:val="subscript"/>
        </w:rPr>
        <w:t>2</w:t>
      </w:r>
      <w:r w:rsidR="00AE41ED" w:rsidRPr="008A5ACA">
        <w:t>O</w:t>
      </w:r>
      <w:r w:rsidR="00AE41ED">
        <w:t>:10Cd</w:t>
      </w:r>
      <w:r w:rsidR="00AE41ED" w:rsidRPr="008A5ACA">
        <w:t>O</w:t>
      </w:r>
      <w:r w:rsidR="00AE41ED">
        <w:t>:10Ta</w:t>
      </w:r>
      <w:r w:rsidR="00AE41ED" w:rsidRPr="00CD3365">
        <w:rPr>
          <w:vertAlign w:val="subscript"/>
        </w:rPr>
        <w:t>2</w:t>
      </w:r>
      <w:r w:rsidR="00AE41ED">
        <w:t>O</w:t>
      </w:r>
      <w:r w:rsidR="00AE41ED">
        <w:rPr>
          <w:vertAlign w:val="subscript"/>
        </w:rPr>
        <w:t>5</w:t>
      </w:r>
      <w:r w:rsidR="00AE41ED">
        <w:t>:10Mg</w:t>
      </w:r>
      <w:r w:rsidR="00AE41ED" w:rsidRPr="008A5ACA">
        <w:t>O</w:t>
      </w:r>
      <w:r w:rsidR="00AE41ED">
        <w:t>:15</w:t>
      </w:r>
      <w:r w:rsidR="00AE41ED" w:rsidRPr="008A5ACA">
        <w:t>B</w:t>
      </w:r>
      <w:r w:rsidR="00AE41ED" w:rsidRPr="008A5ACA">
        <w:rPr>
          <w:vertAlign w:val="subscript"/>
        </w:rPr>
        <w:t>2</w:t>
      </w:r>
      <w:r w:rsidR="00AE41ED" w:rsidRPr="008A5ACA">
        <w:t>O</w:t>
      </w:r>
      <w:r w:rsidR="00AE41ED" w:rsidRPr="008A5ACA">
        <w:rPr>
          <w:vertAlign w:val="subscript"/>
        </w:rPr>
        <w:t>3</w:t>
      </w:r>
      <w:r w:rsidR="00AE41ED">
        <w:t>.</w:t>
      </w:r>
      <w:r w:rsidR="00AE41ED" w:rsidRPr="00A42D0D">
        <w:rPr>
          <w:b/>
        </w:rPr>
        <w:t xml:space="preserve"> </w:t>
      </w:r>
      <w:r w:rsidR="00D34192" w:rsidRPr="00A12FCF">
        <w:t xml:space="preserve"> </w:t>
      </w:r>
      <w:r w:rsidR="00D34192">
        <w:t>2</w:t>
      </w:r>
      <w:r w:rsidR="00D34192" w:rsidRPr="0072378D">
        <w:t xml:space="preserve"> </w:t>
      </w:r>
      <w:r w:rsidR="00AE41ED">
        <w:t>Dy</w:t>
      </w:r>
      <w:r w:rsidR="00AE41ED">
        <w:rPr>
          <w:vertAlign w:val="subscript"/>
        </w:rPr>
        <w:t>2</w:t>
      </w:r>
      <w:r w:rsidR="00AE41ED" w:rsidRPr="00A42D0D">
        <w:t>O</w:t>
      </w:r>
      <w:r w:rsidR="00AE41ED">
        <w:rPr>
          <w:vertAlign w:val="subscript"/>
        </w:rPr>
        <w:t>3.</w:t>
      </w:r>
    </w:p>
    <w:p w:rsidR="00837F1A" w:rsidRDefault="00837F1A" w:rsidP="00837F1A">
      <w:pPr>
        <w:tabs>
          <w:tab w:val="left" w:pos="3150"/>
        </w:tabs>
        <w:ind w:left="-270"/>
        <w:rPr>
          <w:b/>
        </w:rPr>
      </w:pPr>
    </w:p>
    <w:p w:rsidR="00837F1A" w:rsidRDefault="002631FA" w:rsidP="00837F1A">
      <w:pPr>
        <w:tabs>
          <w:tab w:val="left" w:pos="3150"/>
        </w:tabs>
        <w:ind w:left="-270"/>
      </w:pPr>
      <w:r>
        <w:t>LLCTMBB</w:t>
      </w:r>
      <w:r w:rsidR="00D34192">
        <w:t xml:space="preserve"> (UD) -Represents undoped</w:t>
      </w:r>
      <w:r w:rsidR="00D34192">
        <w:rPr>
          <w:vertAlign w:val="superscript"/>
        </w:rPr>
        <w:t xml:space="preserve">   </w:t>
      </w:r>
      <w:r w:rsidR="00EC334C" w:rsidRPr="00D26256">
        <w:t>Lead Lithium Cadmium Tantalum Magnesium Bismuth Borate</w:t>
      </w:r>
      <w:r w:rsidR="00837F1A">
        <w:t xml:space="preserve"> glass specimens.</w:t>
      </w:r>
    </w:p>
    <w:p w:rsidR="00D34192" w:rsidRPr="00837F1A" w:rsidRDefault="002631FA" w:rsidP="00837F1A">
      <w:pPr>
        <w:tabs>
          <w:tab w:val="left" w:pos="3150"/>
        </w:tabs>
        <w:ind w:left="-270"/>
        <w:rPr>
          <w:b/>
        </w:rPr>
      </w:pPr>
      <w:r>
        <w:t>LLCTMBB</w:t>
      </w:r>
      <w:r w:rsidR="00D34192">
        <w:t xml:space="preserve"> (</w:t>
      </w:r>
      <w:r w:rsidR="00EC334C">
        <w:t>DY)</w:t>
      </w:r>
      <w:r w:rsidR="00D34192">
        <w:t xml:space="preserve">-Represents </w:t>
      </w:r>
      <w:r w:rsidR="006D38BB">
        <w:t>Dy</w:t>
      </w:r>
      <w:r w:rsidR="006D38BB" w:rsidRPr="006E07EF">
        <w:rPr>
          <w:vertAlign w:val="superscript"/>
        </w:rPr>
        <w:t>3+</w:t>
      </w:r>
      <w:r w:rsidR="00D34192">
        <w:rPr>
          <w:vertAlign w:val="superscript"/>
        </w:rPr>
        <w:t xml:space="preserve"> </w:t>
      </w:r>
      <w:r w:rsidR="00D34192">
        <w:t>doped</w:t>
      </w:r>
      <w:r w:rsidR="00D34192">
        <w:rPr>
          <w:vertAlign w:val="superscript"/>
        </w:rPr>
        <w:t xml:space="preserve">   </w:t>
      </w:r>
      <w:r w:rsidR="00EC334C">
        <w:t xml:space="preserve">Lead Lithium Cadmium Tantalum </w:t>
      </w:r>
      <w:r w:rsidR="00EC334C" w:rsidRPr="00D26256">
        <w:t>Magnesium Bismuth Borate</w:t>
      </w:r>
      <w:r w:rsidR="00D34192">
        <w:t xml:space="preserve"> glass specimens</w:t>
      </w:r>
      <w:r w:rsidR="00837F1A">
        <w:t>.</w:t>
      </w:r>
    </w:p>
    <w:p w:rsidR="00D34192" w:rsidRDefault="00D34192" w:rsidP="00D34192">
      <w:pPr>
        <w:rPr>
          <w:b/>
        </w:rPr>
      </w:pPr>
    </w:p>
    <w:p w:rsidR="00D34192" w:rsidRPr="00FD7ADC" w:rsidRDefault="00D34192" w:rsidP="00D34192">
      <w:pPr>
        <w:rPr>
          <w:b/>
        </w:rPr>
      </w:pPr>
      <w:r>
        <w:rPr>
          <w:b/>
        </w:rPr>
        <w:t xml:space="preserve">                                                     </w:t>
      </w:r>
      <w:r w:rsidRPr="00FD7ADC">
        <w:rPr>
          <w:b/>
        </w:rPr>
        <w:t>III.Theory</w:t>
      </w:r>
    </w:p>
    <w:p w:rsidR="00D34192" w:rsidRDefault="00D34192" w:rsidP="00D34192">
      <w:pPr>
        <w:rPr>
          <w:b/>
        </w:rPr>
      </w:pPr>
    </w:p>
    <w:p w:rsidR="00D34192" w:rsidRDefault="00D34192" w:rsidP="00D34192">
      <w:r>
        <w:rPr>
          <w:b/>
        </w:rPr>
        <w:t>3.1</w:t>
      </w:r>
      <w:r>
        <w:t xml:space="preserve"> </w:t>
      </w:r>
      <w:r w:rsidRPr="00C84ADC">
        <w:rPr>
          <w:b/>
        </w:rPr>
        <w:t>Oscillator Strength</w:t>
      </w:r>
    </w:p>
    <w:p w:rsidR="00D34192" w:rsidRDefault="00D34192" w:rsidP="00D34192">
      <w:r>
        <w:t xml:space="preserve">      </w:t>
      </w:r>
      <w:r w:rsidRPr="009A40FD">
        <w:t xml:space="preserve">The intensity of spectral lines are expressed in terms of oscillator strengths using the relation </w:t>
      </w:r>
      <w:r>
        <w:t>[1</w:t>
      </w:r>
      <w:r w:rsidR="000F4CD9">
        <w:t>5</w:t>
      </w:r>
      <w:r>
        <w:t>]</w:t>
      </w:r>
      <w:r w:rsidRPr="009A40FD">
        <w:t xml:space="preserve">. </w:t>
      </w:r>
    </w:p>
    <w:p w:rsidR="00D34192" w:rsidRDefault="00D34192" w:rsidP="00D34192"/>
    <w:p w:rsidR="00D34192" w:rsidRDefault="00D34192" w:rsidP="00D34192">
      <w:r>
        <w:rPr>
          <w:rStyle w:val="Emphasis"/>
        </w:rPr>
        <w:t xml:space="preserve">                                              f</w:t>
      </w:r>
      <w:r w:rsidRPr="009A40FD">
        <w:rPr>
          <w:vertAlign w:val="subscript"/>
        </w:rPr>
        <w:t>exp</w:t>
      </w:r>
      <w:r>
        <w:rPr>
          <w:vertAlign w:val="subscript"/>
        </w:rPr>
        <w:t>t</w:t>
      </w:r>
      <w:r>
        <w:t>. = 4.318 ×10</w:t>
      </w:r>
      <w:r w:rsidRPr="009A40FD">
        <w:rPr>
          <w:vertAlign w:val="superscript"/>
        </w:rPr>
        <w:t>-9</w:t>
      </w:r>
      <w:r>
        <w:t>∫ε (ν) d</w:t>
      </w:r>
      <w:r w:rsidRPr="009A40FD">
        <w:t xml:space="preserve"> </w:t>
      </w:r>
      <w:r>
        <w:t xml:space="preserve">ν                                          </w:t>
      </w:r>
      <w:r w:rsidRPr="009A40FD">
        <w:t>(</w:t>
      </w:r>
      <w:r>
        <w:t>1</w:t>
      </w:r>
      <w:r w:rsidRPr="009A40FD">
        <w:t xml:space="preserve">) </w:t>
      </w:r>
    </w:p>
    <w:p w:rsidR="00D34192" w:rsidRDefault="00D34192" w:rsidP="00D34192"/>
    <w:p w:rsidR="00D34192" w:rsidRDefault="00D34192" w:rsidP="00D34192">
      <w:r>
        <w:t>w</w:t>
      </w:r>
      <w:r w:rsidRPr="009A40FD">
        <w:t>here, ε (</w:t>
      </w:r>
      <w:r w:rsidRPr="009A40FD">
        <w:rPr>
          <w:i/>
          <w:iCs/>
        </w:rPr>
        <w:t>ν)</w:t>
      </w:r>
      <w:r w:rsidRPr="009A40FD">
        <w:t xml:space="preserve"> is molar absorption coefficient at a given energy </w:t>
      </w:r>
      <w:r w:rsidRPr="009A40FD">
        <w:rPr>
          <w:i/>
          <w:iCs/>
        </w:rPr>
        <w:t xml:space="preserve">ν </w:t>
      </w:r>
      <w:r w:rsidRPr="009A40FD">
        <w:t>(cm</w:t>
      </w:r>
      <w:r w:rsidRPr="00806C9C">
        <w:rPr>
          <w:vertAlign w:val="superscript"/>
        </w:rPr>
        <w:t>-1</w:t>
      </w:r>
      <w:r w:rsidRPr="009A40FD">
        <w:t xml:space="preserve">), to be evaluated from Beer–Lambert law. </w:t>
      </w:r>
    </w:p>
    <w:p w:rsidR="00D34192" w:rsidRDefault="00D34192" w:rsidP="00D34192">
      <w:r>
        <w:t xml:space="preserve">    </w:t>
      </w:r>
      <w:r w:rsidRPr="00806C9C">
        <w:t xml:space="preserve">Under Gaussian </w:t>
      </w:r>
      <w:r>
        <w:t>Approximat</w:t>
      </w:r>
      <w:r w:rsidRPr="00806C9C">
        <w:t>ion, using Beer–Lambert law, the observed oscillator strengths of the absorption bands have been experimentally calculated</w:t>
      </w:r>
      <w:r>
        <w:t xml:space="preserve"> [1</w:t>
      </w:r>
      <w:r w:rsidR="000F4CD9">
        <w:t>6</w:t>
      </w:r>
      <w:r>
        <w:t>]</w:t>
      </w:r>
      <w:r w:rsidRPr="00806C9C">
        <w:t xml:space="preserve">, using the modified relation: </w:t>
      </w:r>
      <w:r>
        <w:br/>
      </w:r>
    </w:p>
    <w:p w:rsidR="00D34192" w:rsidRPr="00C84ADC" w:rsidRDefault="00D34192" w:rsidP="00D34192">
      <w:r>
        <w:t xml:space="preserve">                                           P</w:t>
      </w:r>
      <w:r w:rsidRPr="00C84ADC">
        <w:rPr>
          <w:vertAlign w:val="subscript"/>
        </w:rPr>
        <w:t>m</w:t>
      </w:r>
      <w:r>
        <w:t>=4.6 ×10</w:t>
      </w:r>
      <w:r w:rsidRPr="00C84ADC">
        <w:rPr>
          <w:vertAlign w:val="superscript"/>
        </w:rPr>
        <w:t>-9</w:t>
      </w:r>
      <w:r>
        <w:t>×</w:t>
      </w:r>
      <w:r w:rsidRPr="00984EEE">
        <w:rPr>
          <w:position w:val="-24"/>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31pt" o:ole="">
            <v:imagedata r:id="rId8" o:title=""/>
          </v:shape>
          <o:OLEObject Type="Embed" ProgID="Equation.3" ShapeID="_x0000_i1025" DrawAspect="Content" ObjectID="_1657816769" r:id="rId9"/>
        </w:object>
      </w:r>
      <w:r>
        <w:t xml:space="preserve">log </w:t>
      </w:r>
      <w:r w:rsidRPr="00984EEE">
        <w:rPr>
          <w:position w:val="-24"/>
        </w:rPr>
        <w:object w:dxaOrig="300" w:dyaOrig="620">
          <v:shape id="_x0000_i1026" type="#_x0000_t75" style="width:14.5pt;height:31pt" o:ole="">
            <v:imagedata r:id="rId10" o:title=""/>
          </v:shape>
          <o:OLEObject Type="Embed" ProgID="Equation.3" ShapeID="_x0000_i1026" DrawAspect="Content" ObjectID="_1657816770" r:id="rId11"/>
        </w:object>
      </w:r>
      <w:r>
        <w:t>×Δυ</w:t>
      </w:r>
      <w:r w:rsidRPr="00984EEE">
        <w:rPr>
          <w:vertAlign w:val="subscript"/>
        </w:rPr>
        <w:t>1/2</w:t>
      </w:r>
      <w:r>
        <w:rPr>
          <w:vertAlign w:val="subscript"/>
        </w:rPr>
        <w:t xml:space="preserve">                                                          </w:t>
      </w:r>
      <w:r w:rsidRPr="009A40FD">
        <w:t>(</w:t>
      </w:r>
      <w:r>
        <w:t>2</w:t>
      </w:r>
      <w:r w:rsidRPr="009A40FD">
        <w:t xml:space="preserve">) </w:t>
      </w:r>
    </w:p>
    <w:p w:rsidR="00D34192" w:rsidRDefault="00D34192" w:rsidP="00D34192">
      <w:pPr>
        <w:jc w:val="both"/>
        <w:rPr>
          <w:b/>
        </w:rPr>
      </w:pPr>
      <w:r>
        <w:lastRenderedPageBreak/>
        <w:t xml:space="preserve">     where c is the molar concentration of the absorbing ion per unit volume, I is the optical path length, logI</w:t>
      </w:r>
      <w:r w:rsidRPr="00B135D8">
        <w:rPr>
          <w:vertAlign w:val="subscript"/>
        </w:rPr>
        <w:t>0</w:t>
      </w:r>
      <w:r>
        <w:t>/I is optical density and Δυ</w:t>
      </w:r>
      <w:r w:rsidRPr="00984EEE">
        <w:rPr>
          <w:vertAlign w:val="subscript"/>
        </w:rPr>
        <w:t>1/2</w:t>
      </w:r>
      <w:r w:rsidRPr="00C26638">
        <w:t xml:space="preserve"> </w:t>
      </w:r>
      <w:r>
        <w:t>is half band width.</w:t>
      </w:r>
      <w:r w:rsidRPr="00806C9C">
        <w:t xml:space="preserve"> </w:t>
      </w:r>
    </w:p>
    <w:p w:rsidR="00961A03" w:rsidRDefault="00961A03" w:rsidP="00D34192">
      <w:pPr>
        <w:rPr>
          <w:b/>
        </w:rPr>
      </w:pPr>
    </w:p>
    <w:p w:rsidR="00D34192" w:rsidRPr="00AE2002" w:rsidRDefault="00D34192" w:rsidP="00D34192">
      <w:pPr>
        <w:rPr>
          <w:b/>
        </w:rPr>
      </w:pPr>
      <w:r>
        <w:rPr>
          <w:b/>
        </w:rPr>
        <w:t>3.2</w:t>
      </w:r>
      <w:r w:rsidRPr="00251831">
        <w:rPr>
          <w:b/>
        </w:rPr>
        <w:t>. Judd-Ofelt Intensity Parameters</w:t>
      </w:r>
    </w:p>
    <w:p w:rsidR="00D34192" w:rsidRDefault="00D34192" w:rsidP="00D34192">
      <w:pPr>
        <w:pStyle w:val="Default"/>
      </w:pPr>
      <w:r>
        <w:t xml:space="preserve">       </w:t>
      </w:r>
      <w:r w:rsidRPr="00806C9C">
        <w:t>According to Judd</w:t>
      </w:r>
      <w:r>
        <w:t xml:space="preserve"> </w:t>
      </w:r>
      <w:r w:rsidRPr="00806C9C">
        <w:t>[</w:t>
      </w:r>
      <w:r>
        <w:t>1</w:t>
      </w:r>
      <w:r w:rsidR="000F4CD9">
        <w:t>7</w:t>
      </w:r>
      <w:r w:rsidRPr="00806C9C">
        <w:t>] and Ofelt</w:t>
      </w:r>
      <w:r>
        <w:t xml:space="preserve"> </w:t>
      </w:r>
      <w:r w:rsidRPr="00806C9C">
        <w:t>[</w:t>
      </w:r>
      <w:r>
        <w:t>1</w:t>
      </w:r>
      <w:r w:rsidR="000F4CD9">
        <w:t>8</w:t>
      </w:r>
      <w:r w:rsidRPr="00806C9C">
        <w:t>] theory, independently derived expression for the oscillator strength of the induced forced electric dipole</w:t>
      </w:r>
      <w:r>
        <w:t xml:space="preserve"> transitions between an initia</w:t>
      </w:r>
      <w:r w:rsidRPr="00806C9C">
        <w:t xml:space="preserve">l J </w:t>
      </w:r>
      <w:r>
        <w:t>manifold │4f</w:t>
      </w:r>
      <w:r w:rsidRPr="003125C3">
        <w:rPr>
          <w:vertAlign w:val="superscript"/>
        </w:rPr>
        <w:t>N</w:t>
      </w:r>
      <w:r w:rsidRPr="00806C9C">
        <w:t xml:space="preserve"> (</w:t>
      </w:r>
      <w:r>
        <w:t>S, L) J&gt; level and the termina</w:t>
      </w:r>
      <w:r w:rsidRPr="00806C9C">
        <w:t>l J’ manifold │4f</w:t>
      </w:r>
      <w:r w:rsidRPr="003125C3">
        <w:rPr>
          <w:vertAlign w:val="superscript"/>
        </w:rPr>
        <w:t>N</w:t>
      </w:r>
      <w:r w:rsidRPr="00806C9C">
        <w:t xml:space="preserve"> </w:t>
      </w:r>
      <w:r w:rsidR="00CA0CDD" w:rsidRPr="00806C9C">
        <w:t>(</w:t>
      </w:r>
      <w:r w:rsidR="00CA0CDD">
        <w:t>S</w:t>
      </w:r>
      <w:r w:rsidR="00CA0CDD" w:rsidRPr="003D2CF8">
        <w:t>'</w:t>
      </w:r>
      <w:r w:rsidR="00CA0CDD">
        <w:t>, L</w:t>
      </w:r>
      <w:r w:rsidR="00CA0CDD" w:rsidRPr="003D2CF8">
        <w:t>'</w:t>
      </w:r>
      <w:r w:rsidR="00CA0CDD">
        <w:t xml:space="preserve">) </w:t>
      </w:r>
      <w:r w:rsidRPr="00806C9C">
        <w:t>J</w:t>
      </w:r>
      <w:r w:rsidR="00A9385A" w:rsidRPr="003D2CF8">
        <w:t>'</w:t>
      </w:r>
      <w:r w:rsidRPr="00806C9C">
        <w:t xml:space="preserve">&gt; is given by: </w:t>
      </w:r>
      <w:r>
        <w:t xml:space="preserve">    </w:t>
      </w:r>
    </w:p>
    <w:p w:rsidR="00D34192" w:rsidRDefault="00D34192" w:rsidP="00D34192">
      <w:pPr>
        <w:pStyle w:val="Default"/>
      </w:pPr>
      <w:r>
        <w:t xml:space="preserve">                                       </w:t>
      </w:r>
      <w:r w:rsidRPr="003E261F">
        <w:rPr>
          <w:position w:val="-36"/>
          <w:sz w:val="26"/>
          <w:szCs w:val="26"/>
        </w:rPr>
        <w:object w:dxaOrig="3240" w:dyaOrig="880">
          <v:shape id="_x0000_i1027" type="#_x0000_t75" style="width:162pt;height:44pt" o:ole="">
            <v:imagedata r:id="rId12" o:title=""/>
          </v:shape>
          <o:OLEObject Type="Embed" ProgID="Equation.3" ShapeID="_x0000_i1027" DrawAspect="Content" ObjectID="_1657816771" r:id="rId13"/>
        </w:object>
      </w:r>
      <w:r>
        <w:rPr>
          <w:position w:val="-36"/>
          <w:sz w:val="26"/>
          <w:szCs w:val="26"/>
        </w:rPr>
        <w:t xml:space="preserve">                                  (3)                                                        </w:t>
      </w:r>
      <w:r w:rsidRPr="00806C9C">
        <w:t>Where, the line strength S (J, J</w:t>
      </w:r>
      <w:r w:rsidR="00A9385A" w:rsidRPr="003D2CF8">
        <w:t>'</w:t>
      </w:r>
      <w:r w:rsidRPr="00806C9C">
        <w:t xml:space="preserve">) is given by the equation </w:t>
      </w:r>
    </w:p>
    <w:p w:rsidR="00D34192" w:rsidRDefault="00D34192" w:rsidP="00D34192">
      <w:pPr>
        <w:pStyle w:val="Default"/>
      </w:pPr>
      <w:r>
        <w:t xml:space="preserve">                         </w:t>
      </w:r>
      <w:r w:rsidRPr="00806C9C">
        <w:t>S (J, J</w:t>
      </w:r>
      <w:r w:rsidR="00A9385A" w:rsidRPr="003D2CF8">
        <w:t>'</w:t>
      </w:r>
      <w:r w:rsidRPr="00806C9C">
        <w:t>) =e</w:t>
      </w:r>
      <w:r w:rsidRPr="00C44847">
        <w:rPr>
          <w:vertAlign w:val="superscript"/>
        </w:rPr>
        <w:t>2</w:t>
      </w:r>
      <w:r w:rsidRPr="00C44847">
        <w:rPr>
          <w:sz w:val="32"/>
          <w:szCs w:val="32"/>
        </w:rPr>
        <w:t xml:space="preserve"> ∑</w:t>
      </w:r>
      <w:r>
        <w:rPr>
          <w:sz w:val="32"/>
          <w:szCs w:val="32"/>
        </w:rPr>
        <w:t xml:space="preserve"> </w:t>
      </w:r>
      <w:r w:rsidRPr="00806C9C">
        <w:t>Ω</w:t>
      </w:r>
      <w:r w:rsidRPr="00C44847">
        <w:rPr>
          <w:vertAlign w:val="subscript"/>
        </w:rPr>
        <w:t>λ</w:t>
      </w:r>
      <w:r w:rsidRPr="00806C9C">
        <w:t xml:space="preserve">&lt;4f </w:t>
      </w:r>
      <w:r w:rsidRPr="00C44847">
        <w:rPr>
          <w:vertAlign w:val="superscript"/>
        </w:rPr>
        <w:t>N</w:t>
      </w:r>
      <w:r w:rsidRPr="00806C9C">
        <w:t>(S, L) J║U</w:t>
      </w:r>
      <w:r w:rsidRPr="00F35092">
        <w:rPr>
          <w:vertAlign w:val="superscript"/>
        </w:rPr>
        <w:t xml:space="preserve"> (λ)</w:t>
      </w:r>
      <w:r w:rsidRPr="00806C9C">
        <w:t xml:space="preserve"> ║4f</w:t>
      </w:r>
      <w:r w:rsidRPr="00C44847">
        <w:rPr>
          <w:vertAlign w:val="superscript"/>
        </w:rPr>
        <w:t>N</w:t>
      </w:r>
      <w:r>
        <w:rPr>
          <w:vertAlign w:val="superscript"/>
        </w:rPr>
        <w:t xml:space="preserve"> </w:t>
      </w:r>
      <w:r w:rsidRPr="00806C9C">
        <w:t>(S</w:t>
      </w:r>
      <w:r w:rsidR="00A9385A" w:rsidRPr="003D2CF8">
        <w:t>'</w:t>
      </w:r>
      <w:r w:rsidRPr="00806C9C">
        <w:t>, L</w:t>
      </w:r>
      <w:r w:rsidR="00A9385A" w:rsidRPr="003D2CF8">
        <w:t>'</w:t>
      </w:r>
      <w:r w:rsidRPr="00806C9C">
        <w:t>)</w:t>
      </w:r>
      <w:r>
        <w:t xml:space="preserve"> </w:t>
      </w:r>
      <w:r w:rsidRPr="00806C9C">
        <w:t>J</w:t>
      </w:r>
      <w:r w:rsidR="00A9385A" w:rsidRPr="003D2CF8">
        <w:t>'</w:t>
      </w:r>
      <w:r w:rsidRPr="00806C9C">
        <w:t xml:space="preserve">&gt;2 </w:t>
      </w:r>
      <w:r>
        <w:t xml:space="preserve">              </w:t>
      </w:r>
      <w:r w:rsidR="007C3A4A">
        <w:t xml:space="preserve">   </w:t>
      </w:r>
      <w:r>
        <w:t xml:space="preserve"> (4)</w:t>
      </w:r>
    </w:p>
    <w:p w:rsidR="00D34192" w:rsidRPr="00F35092" w:rsidRDefault="00D34192" w:rsidP="00D34192">
      <w:pPr>
        <w:pStyle w:val="Default"/>
        <w:rPr>
          <w:sz w:val="16"/>
          <w:szCs w:val="16"/>
        </w:rPr>
      </w:pPr>
      <w:r>
        <w:t xml:space="preserve">                                         </w:t>
      </w:r>
      <w:r w:rsidRPr="00F35092">
        <w:rPr>
          <w:sz w:val="16"/>
          <w:szCs w:val="16"/>
        </w:rPr>
        <w:t>λ =2, 4, 6</w:t>
      </w:r>
    </w:p>
    <w:p w:rsidR="00D34192" w:rsidRPr="00E275A5" w:rsidRDefault="00D34192" w:rsidP="00D34192">
      <w:pPr>
        <w:jc w:val="both"/>
      </w:pPr>
      <w:r>
        <w:t xml:space="preserve">      </w:t>
      </w:r>
      <w:r w:rsidRPr="00806C9C">
        <w:t xml:space="preserve">In the above equation m is the mass of an electron, c is the velocity of light, </w:t>
      </w:r>
      <w:r w:rsidRPr="00806C9C">
        <w:rPr>
          <w:i/>
          <w:iCs/>
        </w:rPr>
        <w:t xml:space="preserve">ν </w:t>
      </w:r>
      <w:r w:rsidRPr="00806C9C">
        <w:t>is the wave number of the transition, h is Planck’s con</w:t>
      </w:r>
      <w:r>
        <w:t>stant, n is the refractive inde</w:t>
      </w:r>
      <w:r w:rsidRPr="00806C9C">
        <w:t>x, J and J</w:t>
      </w:r>
      <w:r w:rsidR="00A9385A" w:rsidRPr="003D2CF8">
        <w:t>'</w:t>
      </w:r>
      <w:r w:rsidRPr="00806C9C">
        <w:t xml:space="preserve"> are the to</w:t>
      </w:r>
      <w:r>
        <w:t>tal angular momentum of the init</w:t>
      </w:r>
      <w:r w:rsidRPr="00806C9C">
        <w:t>ial and final level respectively, Ω</w:t>
      </w:r>
      <w:r w:rsidRPr="006C791C">
        <w:rPr>
          <w:vertAlign w:val="subscript"/>
        </w:rPr>
        <w:t>λ</w:t>
      </w:r>
      <w:r w:rsidR="003157E8">
        <w:t xml:space="preserve"> (λ=2,</w:t>
      </w:r>
      <w:r w:rsidRPr="00806C9C">
        <w:t>4</w:t>
      </w:r>
      <w:r w:rsidR="003157E8">
        <w:t xml:space="preserve">and </w:t>
      </w:r>
      <w:r w:rsidRPr="00806C9C">
        <w:t>6) are known as Judd-Ofelt intensity parameters</w:t>
      </w:r>
      <w:r w:rsidR="00EC334C">
        <w:t>.</w:t>
      </w:r>
      <w:r w:rsidRPr="00806C9C">
        <w:t xml:space="preserve"> </w:t>
      </w:r>
    </w:p>
    <w:p w:rsidR="00D34192" w:rsidRDefault="00D34192" w:rsidP="00D34192">
      <w:pPr>
        <w:rPr>
          <w:b/>
        </w:rPr>
      </w:pPr>
    </w:p>
    <w:p w:rsidR="00D34192" w:rsidRPr="00961A03" w:rsidRDefault="00D34192" w:rsidP="00D34192">
      <w:pPr>
        <w:autoSpaceDE w:val="0"/>
        <w:autoSpaceDN w:val="0"/>
        <w:adjustRightInd w:val="0"/>
        <w:rPr>
          <w:b/>
          <w:bCs/>
        </w:rPr>
      </w:pPr>
      <w:r>
        <w:rPr>
          <w:b/>
          <w:bCs/>
        </w:rPr>
        <w:t>3.3</w:t>
      </w:r>
      <w:r w:rsidRPr="003125C3">
        <w:rPr>
          <w:b/>
          <w:bCs/>
        </w:rPr>
        <w:t xml:space="preserve"> Radiative Properties</w:t>
      </w:r>
    </w:p>
    <w:p w:rsidR="00D34192" w:rsidRDefault="00D34192" w:rsidP="00D34192">
      <w:pPr>
        <w:autoSpaceDE w:val="0"/>
        <w:autoSpaceDN w:val="0"/>
        <w:adjustRightInd w:val="0"/>
        <w:jc w:val="both"/>
      </w:pPr>
      <w:r>
        <w:t xml:space="preserve">     </w:t>
      </w:r>
      <w:r w:rsidRPr="00A349E8">
        <w:t>The Ω</w:t>
      </w:r>
      <w:r w:rsidRPr="007773CA">
        <w:rPr>
          <w:vertAlign w:val="subscript"/>
        </w:rPr>
        <w:t>λ</w:t>
      </w:r>
      <w:r w:rsidRPr="00A349E8">
        <w:t xml:space="preserve"> parameters obtained using the absorption spectral results have been used to predict radiative properties such as spontaneous emission probability (A) and radiative life time (</w:t>
      </w:r>
      <w:r>
        <w:t>τ</w:t>
      </w:r>
      <w:r w:rsidRPr="007773CA">
        <w:rPr>
          <w:vertAlign w:val="subscript"/>
        </w:rPr>
        <w:t>R</w:t>
      </w:r>
      <w:r w:rsidRPr="00A349E8">
        <w:t>), and laser parameters like fluorescence branching ratio</w:t>
      </w:r>
      <w:r>
        <w:t xml:space="preserve"> </w:t>
      </w:r>
      <w:r w:rsidRPr="00A349E8">
        <w:t>(β</w:t>
      </w:r>
      <w:r w:rsidRPr="007773CA">
        <w:rPr>
          <w:vertAlign w:val="subscript"/>
        </w:rPr>
        <w:t>R</w:t>
      </w:r>
      <w:r>
        <w:t>) and stimu</w:t>
      </w:r>
      <w:r w:rsidRPr="00A349E8">
        <w:t>lated emission cross section (</w:t>
      </w:r>
      <w:r>
        <w:t>σ</w:t>
      </w:r>
      <w:r w:rsidRPr="007773CA">
        <w:rPr>
          <w:vertAlign w:val="subscript"/>
        </w:rPr>
        <w:t>p</w:t>
      </w:r>
      <w:r w:rsidRPr="00A349E8">
        <w:t>).</w:t>
      </w:r>
    </w:p>
    <w:p w:rsidR="00D34192" w:rsidRDefault="00D34192" w:rsidP="00D34192">
      <w:pPr>
        <w:autoSpaceDE w:val="0"/>
        <w:autoSpaceDN w:val="0"/>
        <w:adjustRightInd w:val="0"/>
      </w:pPr>
      <w:r>
        <w:t xml:space="preserve">    </w:t>
      </w:r>
    </w:p>
    <w:p w:rsidR="00D34192" w:rsidRPr="00A349E8" w:rsidRDefault="00D34192" w:rsidP="00D34192">
      <w:pPr>
        <w:autoSpaceDE w:val="0"/>
        <w:autoSpaceDN w:val="0"/>
        <w:adjustRightInd w:val="0"/>
      </w:pPr>
      <w:r>
        <w:t xml:space="preserve">     </w:t>
      </w:r>
      <w:r w:rsidRPr="00A349E8">
        <w:t>The spontaneous em</w:t>
      </w:r>
      <w:r>
        <w:t>ission probability from init</w:t>
      </w:r>
      <w:r w:rsidRPr="00A349E8">
        <w:t>ial man</w:t>
      </w:r>
      <w:r>
        <w:t>ifold │4f</w:t>
      </w:r>
      <w:r w:rsidRPr="007773CA">
        <w:rPr>
          <w:vertAlign w:val="superscript"/>
        </w:rPr>
        <w:t>N</w:t>
      </w:r>
      <w:r>
        <w:t xml:space="preserve"> (S</w:t>
      </w:r>
      <w:r w:rsidR="00837F1A" w:rsidRPr="003D2CF8">
        <w:t>'</w:t>
      </w:r>
      <w:r>
        <w:t>, L</w:t>
      </w:r>
      <w:r w:rsidR="00A9385A" w:rsidRPr="003D2CF8">
        <w:t>'</w:t>
      </w:r>
      <w:r>
        <w:t>) J</w:t>
      </w:r>
      <w:r w:rsidR="00A9385A" w:rsidRPr="003D2CF8">
        <w:t>'</w:t>
      </w:r>
      <w:r>
        <w:t>&gt; to a final manifo</w:t>
      </w:r>
      <w:r w:rsidRPr="00A349E8">
        <w:t>ld │4f</w:t>
      </w:r>
      <w:r w:rsidRPr="007773CA">
        <w:rPr>
          <w:vertAlign w:val="superscript"/>
        </w:rPr>
        <w:t>N</w:t>
      </w:r>
      <w:r w:rsidRPr="00A349E8">
        <w:t xml:space="preserve"> (S</w:t>
      </w:r>
      <w:r w:rsidRPr="00A349E8">
        <w:rPr>
          <w:i/>
          <w:iCs/>
        </w:rPr>
        <w:t>,</w:t>
      </w:r>
      <w:r w:rsidRPr="00A349E8">
        <w:t xml:space="preserve"> </w:t>
      </w:r>
      <w:r w:rsidRPr="00A9385A">
        <w:rPr>
          <w:iCs/>
        </w:rPr>
        <w:t xml:space="preserve">L) J </w:t>
      </w:r>
      <w:r w:rsidRPr="00A9385A">
        <w:t>&gt;</w:t>
      </w:r>
      <w:r w:rsidRPr="00A9385A">
        <w:rPr>
          <w:b/>
        </w:rPr>
        <w:t>|</w:t>
      </w:r>
      <w:r w:rsidRPr="00A349E8">
        <w:t xml:space="preserve"> is given by:</w:t>
      </w:r>
    </w:p>
    <w:p w:rsidR="00D34192" w:rsidRDefault="00D34192" w:rsidP="00D34192">
      <w:pPr>
        <w:autoSpaceDE w:val="0"/>
        <w:autoSpaceDN w:val="0"/>
        <w:adjustRightInd w:val="0"/>
        <w:rPr>
          <w:sz w:val="20"/>
          <w:szCs w:val="20"/>
        </w:rPr>
      </w:pPr>
    </w:p>
    <w:p w:rsidR="00D34192" w:rsidRPr="00C5480A" w:rsidRDefault="00D34192" w:rsidP="00D34192">
      <w:pPr>
        <w:autoSpaceDE w:val="0"/>
        <w:autoSpaceDN w:val="0"/>
        <w:adjustRightInd w:val="0"/>
        <w:rPr>
          <w:i/>
          <w:iCs/>
          <w:sz w:val="20"/>
          <w:szCs w:val="20"/>
        </w:rPr>
      </w:pPr>
      <w:r>
        <w:t xml:space="preserve">                           </w:t>
      </w:r>
      <w:r w:rsidRPr="002C64F0">
        <w:t>A</w:t>
      </w:r>
      <w:r>
        <w:t xml:space="preserve"> </w:t>
      </w:r>
      <w:r w:rsidRPr="002C64F0">
        <w:t>[(</w:t>
      </w:r>
      <w:r w:rsidR="00EC334C" w:rsidRPr="003D2CF8">
        <w:t>S'</w:t>
      </w:r>
      <w:r w:rsidRPr="002C64F0">
        <w:t>, L</w:t>
      </w:r>
      <w:r w:rsidR="00EC334C" w:rsidRPr="003D2CF8">
        <w:t>'</w:t>
      </w:r>
      <w:r w:rsidRPr="002C64F0">
        <w:t>) J</w:t>
      </w:r>
      <w:r w:rsidR="00A9385A" w:rsidRPr="003D2CF8">
        <w:t>'</w:t>
      </w:r>
      <w:r w:rsidRPr="002C64F0">
        <w:t>; (S</w:t>
      </w:r>
      <w:r w:rsidRPr="002C64F0">
        <w:rPr>
          <w:i/>
          <w:iCs/>
        </w:rPr>
        <w:t>,</w:t>
      </w:r>
      <w:r w:rsidRPr="002C64F0">
        <w:t xml:space="preserve"> </w:t>
      </w:r>
      <w:r w:rsidRPr="00A9385A">
        <w:rPr>
          <w:iCs/>
        </w:rPr>
        <w:t>L)</w:t>
      </w:r>
      <w:r w:rsidRPr="00A9385A">
        <w:t xml:space="preserve"> </w:t>
      </w:r>
      <w:r w:rsidRPr="00A9385A">
        <w:rPr>
          <w:iCs/>
        </w:rPr>
        <w:t>J]</w:t>
      </w:r>
      <w:r w:rsidRPr="00A9385A">
        <w:rPr>
          <w:sz w:val="20"/>
          <w:szCs w:val="20"/>
        </w:rPr>
        <w:t xml:space="preserve"> </w:t>
      </w:r>
      <w:r w:rsidRPr="002C64F0">
        <w:t>=</w:t>
      </w:r>
      <m:oMath>
        <m:r>
          <w:rPr>
            <w:rFonts w:ascii="Cambria Math" w:hAnsi="Cambria Math"/>
          </w:rPr>
          <m:t xml:space="preserve"> </m:t>
        </m:r>
        <m:f>
          <m:fPr>
            <m:ctrlPr>
              <w:rPr>
                <w:rFonts w:ascii="Cambria Math" w:hAnsi="Cambria Math"/>
                <w:i/>
              </w:rPr>
            </m:ctrlPr>
          </m:fPr>
          <m:num>
            <m:r>
              <w:rPr>
                <w:rFonts w:ascii="Cambria Math"/>
              </w:rPr>
              <m:t xml:space="preserve">64 </m:t>
            </m:r>
            <m:sSup>
              <m:sSupPr>
                <m:ctrlPr>
                  <w:rPr>
                    <w:rFonts w:ascii="Cambria Math" w:hAnsi="Cambria Math"/>
                    <w:i/>
                  </w:rPr>
                </m:ctrlPr>
              </m:sSupPr>
              <m:e>
                <m:r>
                  <w:rPr>
                    <w:rFonts w:ascii="Cambria Math" w:hAnsi="Cambria Math"/>
                  </w:rPr>
                  <m:t>π</m:t>
                </m:r>
              </m:e>
              <m:sup>
                <m:r>
                  <w:rPr>
                    <w:rFonts w:ascii="Cambria Math"/>
                  </w:rPr>
                  <m:t>2</m:t>
                </m:r>
              </m:sup>
            </m:sSup>
            <m:sSup>
              <m:sSupPr>
                <m:ctrlPr>
                  <w:rPr>
                    <w:rFonts w:ascii="Cambria Math" w:hAnsi="Cambria Math"/>
                    <w:i/>
                  </w:rPr>
                </m:ctrlPr>
              </m:sSupPr>
              <m:e>
                <m:r>
                  <w:rPr>
                    <w:rFonts w:ascii="Cambria Math" w:hAnsi="Cambria Math"/>
                  </w:rPr>
                  <m:t>ν</m:t>
                </m:r>
              </m:e>
              <m:sup>
                <m:r>
                  <w:rPr>
                    <w:rFonts w:ascii="Cambria Math"/>
                  </w:rPr>
                  <m:t>3</m:t>
                </m:r>
              </m:sup>
            </m:sSup>
          </m:num>
          <m:den>
            <m:r>
              <w:rPr>
                <w:rFonts w:ascii="Cambria Math"/>
              </w:rPr>
              <m:t>3</m:t>
            </m:r>
            <m:r>
              <w:rPr>
                <w:rFonts w:ascii="Cambria Math" w:hAnsi="Cambria Math"/>
              </w:rPr>
              <m:t>h</m:t>
            </m:r>
            <m:d>
              <m:dPr>
                <m:ctrlPr>
                  <w:rPr>
                    <w:rFonts w:ascii="Cambria Math" w:hAnsi="Cambria Math"/>
                    <w:i/>
                  </w:rPr>
                </m:ctrlPr>
              </m:dPr>
              <m:e>
                <m:r>
                  <w:rPr>
                    <w:rFonts w:ascii="Cambria Math"/>
                  </w:rPr>
                  <m:t>2</m:t>
                </m:r>
                <m:sSup>
                  <m:sSupPr>
                    <m:ctrlPr>
                      <w:rPr>
                        <w:rFonts w:ascii="Cambria Math" w:hAnsi="Cambria Math"/>
                        <w:i/>
                      </w:rPr>
                    </m:ctrlPr>
                  </m:sSupPr>
                  <m:e>
                    <m:r>
                      <w:rPr>
                        <w:rFonts w:ascii="Cambria Math" w:hAnsi="Cambria Math"/>
                      </w:rPr>
                      <m:t>J</m:t>
                    </m:r>
                  </m:e>
                  <m:sup>
                    <m:r>
                      <w:rPr>
                        <w:rFonts w:ascii="Cambria Math"/>
                      </w:rPr>
                      <m:t>'</m:t>
                    </m:r>
                  </m:sup>
                </m:sSup>
                <m:r>
                  <w:rPr>
                    <w:rFonts w:ascii="Cambria Math"/>
                  </w:rPr>
                  <m:t>+1</m:t>
                </m:r>
              </m:e>
            </m:d>
          </m:den>
        </m:f>
        <m:d>
          <m:dPr>
            <m:begChr m:val="⌊"/>
            <m:endChr m:val="⌋"/>
            <m:ctrlPr>
              <w:rPr>
                <w:rFonts w:ascii="Cambria Math" w:hAnsi="Cambria Math"/>
                <w:i/>
              </w:rPr>
            </m:ctrlPr>
          </m:dPr>
          <m:e>
            <m:f>
              <m:fPr>
                <m:ctrlPr>
                  <w:rPr>
                    <w:rFonts w:ascii="Cambria Math" w:hAnsi="Cambria Math"/>
                    <w:i/>
                  </w:rPr>
                </m:ctrlPr>
              </m:fPr>
              <m:num>
                <m:r>
                  <w:rPr>
                    <w:rFonts w:ascii="Cambria Math" w:hAnsi="Cambria Math"/>
                  </w:rPr>
                  <m:t>n</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n</m:t>
                            </m:r>
                          </m:e>
                          <m:sup>
                            <m:r>
                              <w:rPr>
                                <w:rFonts w:ascii="Cambria Math"/>
                              </w:rPr>
                              <m:t>2</m:t>
                            </m:r>
                          </m:sup>
                        </m:sSup>
                        <m:r>
                          <w:rPr>
                            <w:rFonts w:ascii="Cambria Math"/>
                          </w:rPr>
                          <m:t>+2</m:t>
                        </m:r>
                      </m:e>
                    </m:d>
                  </m:e>
                  <m:sup>
                    <m:r>
                      <w:rPr>
                        <w:rFonts w:ascii="Cambria Math"/>
                      </w:rPr>
                      <m:t>2</m:t>
                    </m:r>
                  </m:sup>
                </m:sSup>
              </m:num>
              <m:den>
                <m:r>
                  <w:rPr>
                    <w:rFonts w:ascii="Cambria Math"/>
                  </w:rPr>
                  <m:t>9</m:t>
                </m:r>
              </m:den>
            </m:f>
          </m:e>
        </m:d>
        <m:r>
          <w:rPr>
            <w:rFonts w:ascii="Cambria Math"/>
          </w:rPr>
          <m:t>×</m:t>
        </m:r>
        <m:r>
          <w:rPr>
            <w:rFonts w:ascii="Cambria Math" w:hAnsi="Cambria Math"/>
          </w:rPr>
          <m:t>S</m:t>
        </m:r>
        <m:r>
          <w:rPr>
            <w:rFonts w:ascii="Cambria Math"/>
          </w:rPr>
          <m:t>(</m:t>
        </m:r>
        <m:sSup>
          <m:sSupPr>
            <m:ctrlPr>
              <w:rPr>
                <w:rFonts w:ascii="Cambria Math" w:hAnsi="Cambria Math"/>
                <w:i/>
              </w:rPr>
            </m:ctrlPr>
          </m:sSupPr>
          <m:e>
            <m:r>
              <w:rPr>
                <w:rFonts w:ascii="Cambria Math" w:hAnsi="Cambria Math"/>
              </w:rPr>
              <m:t>J</m:t>
            </m:r>
          </m:e>
          <m:sup>
            <m:r>
              <w:rPr>
                <w:rFonts w:ascii="Cambria Math"/>
              </w:rPr>
              <m:t>'</m:t>
            </m:r>
          </m:sup>
        </m:sSup>
        <m:r>
          <w:rPr>
            <w:rFonts w:ascii="Cambria Math"/>
          </w:rPr>
          <m:t>,</m:t>
        </m:r>
        <m:acc>
          <m:accPr>
            <m:chr m:val="̅"/>
            <m:ctrlPr>
              <w:rPr>
                <w:rFonts w:ascii="Cambria Math" w:hAnsi="Cambria Math"/>
                <w:i/>
              </w:rPr>
            </m:ctrlPr>
          </m:accPr>
          <m:e>
            <m:r>
              <w:rPr>
                <w:rFonts w:ascii="Cambria Math" w:hAnsi="Cambria Math"/>
              </w:rPr>
              <m:t>J</m:t>
            </m:r>
          </m:e>
        </m:acc>
        <m:r>
          <w:rPr>
            <w:rFonts w:ascii="Cambria Math"/>
          </w:rPr>
          <m:t>)</m:t>
        </m:r>
      </m:oMath>
      <w:r>
        <w:t xml:space="preserve">                       (5)</w:t>
      </w:r>
    </w:p>
    <w:p w:rsidR="00D34192" w:rsidRDefault="00D34192" w:rsidP="00D34192">
      <w:pPr>
        <w:autoSpaceDE w:val="0"/>
        <w:autoSpaceDN w:val="0"/>
        <w:adjustRightInd w:val="0"/>
        <w:rPr>
          <w:sz w:val="20"/>
          <w:szCs w:val="20"/>
        </w:rPr>
      </w:pPr>
    </w:p>
    <w:p w:rsidR="00D34192" w:rsidRPr="00221ABB" w:rsidRDefault="00D34192" w:rsidP="00D34192">
      <w:pPr>
        <w:autoSpaceDE w:val="0"/>
        <w:autoSpaceDN w:val="0"/>
        <w:adjustRightInd w:val="0"/>
      </w:pPr>
      <w:r>
        <w:t xml:space="preserve">     </w:t>
      </w:r>
      <w:r w:rsidRPr="00221ABB">
        <w:t xml:space="preserve">Where, S </w:t>
      </w:r>
      <w:r w:rsidRPr="00EC334C">
        <w:rPr>
          <w:iCs/>
        </w:rPr>
        <w:t>(J</w:t>
      </w:r>
      <w:r w:rsidR="00EC334C" w:rsidRPr="00EC334C">
        <w:t>'</w:t>
      </w:r>
      <w:r w:rsidRPr="00EC334C">
        <w:t xml:space="preserve">, </w:t>
      </w:r>
      <w:r w:rsidRPr="00EC334C">
        <w:rPr>
          <w:iCs/>
        </w:rPr>
        <w:t>J)</w:t>
      </w:r>
      <w:r w:rsidRPr="00EC334C">
        <w:t xml:space="preserve"> </w:t>
      </w:r>
      <w:r w:rsidRPr="00221ABB">
        <w:t>= e</w:t>
      </w:r>
      <w:r w:rsidRPr="00221ABB">
        <w:rPr>
          <w:vertAlign w:val="superscript"/>
        </w:rPr>
        <w:t>2</w:t>
      </w:r>
      <w:r w:rsidRPr="00221ABB">
        <w:t xml:space="preserve"> [Ω</w:t>
      </w:r>
      <w:r w:rsidRPr="00221ABB">
        <w:rPr>
          <w:vertAlign w:val="subscript"/>
        </w:rPr>
        <w:t>2</w:t>
      </w:r>
      <w:r w:rsidRPr="00221ABB">
        <w:t>║U</w:t>
      </w:r>
      <w:r w:rsidRPr="00221ABB">
        <w:rPr>
          <w:vertAlign w:val="superscript"/>
        </w:rPr>
        <w:t xml:space="preserve"> (2)</w:t>
      </w:r>
      <w:r w:rsidRPr="00221ABB">
        <w:t xml:space="preserve"> ║</w:t>
      </w:r>
      <w:r w:rsidRPr="00221ABB">
        <w:rPr>
          <w:vertAlign w:val="superscript"/>
        </w:rPr>
        <w:t xml:space="preserve">2 </w:t>
      </w:r>
      <w:r w:rsidRPr="00221ABB">
        <w:t>+ Ω</w:t>
      </w:r>
      <w:r w:rsidRPr="00221ABB">
        <w:rPr>
          <w:vertAlign w:val="subscript"/>
        </w:rPr>
        <w:t>4</w:t>
      </w:r>
      <w:r w:rsidRPr="00221ABB">
        <w:t>║U</w:t>
      </w:r>
      <w:r w:rsidRPr="00221ABB">
        <w:rPr>
          <w:vertAlign w:val="superscript"/>
        </w:rPr>
        <w:t xml:space="preserve"> (4)</w:t>
      </w:r>
      <w:r w:rsidRPr="00221ABB">
        <w:t xml:space="preserve"> ║</w:t>
      </w:r>
      <w:r w:rsidRPr="00221ABB">
        <w:rPr>
          <w:vertAlign w:val="superscript"/>
        </w:rPr>
        <w:t xml:space="preserve">2 </w:t>
      </w:r>
      <w:r w:rsidRPr="00221ABB">
        <w:t>+ Ω</w:t>
      </w:r>
      <w:r w:rsidRPr="00221ABB">
        <w:rPr>
          <w:vertAlign w:val="subscript"/>
        </w:rPr>
        <w:t>6</w:t>
      </w:r>
      <w:r w:rsidRPr="00221ABB">
        <w:t>║U</w:t>
      </w:r>
      <w:r w:rsidRPr="00221ABB">
        <w:rPr>
          <w:vertAlign w:val="superscript"/>
        </w:rPr>
        <w:t xml:space="preserve"> (6)</w:t>
      </w:r>
      <w:r w:rsidRPr="00221ABB">
        <w:t xml:space="preserve"> ║</w:t>
      </w:r>
      <w:r w:rsidRPr="00221ABB">
        <w:rPr>
          <w:vertAlign w:val="superscript"/>
        </w:rPr>
        <w:t>2</w:t>
      </w:r>
      <w:r w:rsidRPr="00221ABB">
        <w:t>]</w:t>
      </w:r>
    </w:p>
    <w:p w:rsidR="00D34192" w:rsidRDefault="00D34192" w:rsidP="00D34192">
      <w:pPr>
        <w:autoSpaceDE w:val="0"/>
        <w:autoSpaceDN w:val="0"/>
        <w:adjustRightInd w:val="0"/>
      </w:pPr>
    </w:p>
    <w:p w:rsidR="00D34192" w:rsidRPr="006913D4" w:rsidRDefault="00D34192" w:rsidP="00D34192">
      <w:pPr>
        <w:autoSpaceDE w:val="0"/>
        <w:autoSpaceDN w:val="0"/>
        <w:adjustRightInd w:val="0"/>
      </w:pPr>
      <w:r>
        <w:t xml:space="preserve">      </w:t>
      </w:r>
      <w:r w:rsidRPr="006913D4">
        <w:t>The fluorescence branching ratio for the transitions originating from a specific initial manifold │4f</w:t>
      </w:r>
      <w:r w:rsidRPr="00A9385A">
        <w:rPr>
          <w:vertAlign w:val="superscript"/>
        </w:rPr>
        <w:t>N</w:t>
      </w:r>
      <w:r w:rsidRPr="006913D4">
        <w:t xml:space="preserve"> (S', L') J</w:t>
      </w:r>
      <w:r w:rsidR="00EC334C" w:rsidRPr="003D2CF8">
        <w:t>'</w:t>
      </w:r>
      <w:r w:rsidRPr="006913D4">
        <w:t>&gt; to</w:t>
      </w:r>
      <w:r>
        <w:t xml:space="preserve"> a final man</w:t>
      </w:r>
      <w:r w:rsidRPr="006913D4">
        <w:t>y</w:t>
      </w:r>
      <w:r>
        <w:t xml:space="preserve"> fo</w:t>
      </w:r>
      <w:r w:rsidRPr="006913D4">
        <w:t>ld│4f</w:t>
      </w:r>
      <w:r w:rsidRPr="00F35092">
        <w:rPr>
          <w:vertAlign w:val="superscript"/>
        </w:rPr>
        <w:t>N</w:t>
      </w:r>
      <w:r w:rsidRPr="006913D4">
        <w:t xml:space="preserve"> (S</w:t>
      </w:r>
      <w:r w:rsidRPr="006913D4">
        <w:rPr>
          <w:i/>
          <w:iCs/>
        </w:rPr>
        <w:t>,</w:t>
      </w:r>
      <w:r w:rsidRPr="006913D4">
        <w:t xml:space="preserve"> </w:t>
      </w:r>
      <w:r w:rsidRPr="00837F1A">
        <w:rPr>
          <w:iCs/>
        </w:rPr>
        <w:t>L)</w:t>
      </w:r>
      <w:r w:rsidRPr="00837F1A">
        <w:t xml:space="preserve"> </w:t>
      </w:r>
      <w:r w:rsidRPr="00EC334C">
        <w:rPr>
          <w:iCs/>
        </w:rPr>
        <w:t xml:space="preserve">J </w:t>
      </w:r>
      <w:r w:rsidRPr="00EC334C">
        <w:t>&gt;</w:t>
      </w:r>
      <w:r w:rsidRPr="006913D4">
        <w:t xml:space="preserve"> is given by</w:t>
      </w:r>
    </w:p>
    <w:p w:rsidR="00D34192" w:rsidRDefault="00D34192" w:rsidP="00D34192">
      <w:pPr>
        <w:autoSpaceDE w:val="0"/>
        <w:autoSpaceDN w:val="0"/>
        <w:adjustRightInd w:val="0"/>
        <w:rPr>
          <w:sz w:val="20"/>
          <w:szCs w:val="20"/>
        </w:rPr>
      </w:pPr>
    </w:p>
    <w:p w:rsidR="00D34192" w:rsidRPr="006913D4" w:rsidRDefault="00D34192" w:rsidP="00D34192">
      <w:pPr>
        <w:autoSpaceDE w:val="0"/>
        <w:autoSpaceDN w:val="0"/>
        <w:adjustRightInd w:val="0"/>
        <w:rPr>
          <w:sz w:val="20"/>
          <w:szCs w:val="20"/>
        </w:rPr>
      </w:pPr>
      <w:r>
        <w:rPr>
          <w:sz w:val="20"/>
          <w:szCs w:val="20"/>
        </w:rPr>
        <w:t xml:space="preserve">                     </w:t>
      </w:r>
      <w:r w:rsidRPr="003D2CF8">
        <w:t>β [(S</w:t>
      </w:r>
      <w:r w:rsidR="00EC334C" w:rsidRPr="003D2CF8">
        <w:t>'</w:t>
      </w:r>
      <w:r w:rsidRPr="003D2CF8">
        <w:t>, L</w:t>
      </w:r>
      <w:r w:rsidR="00EC334C" w:rsidRPr="003D2CF8">
        <w:t>'</w:t>
      </w:r>
      <w:r w:rsidRPr="003D2CF8">
        <w:t>) J</w:t>
      </w:r>
      <w:r w:rsidR="00EC334C" w:rsidRPr="003D2CF8">
        <w:t>'</w:t>
      </w:r>
      <w:r w:rsidRPr="003D2CF8">
        <w:t xml:space="preserve">; </w:t>
      </w:r>
      <w:r w:rsidRPr="00CA0CDD">
        <w:t xml:space="preserve">( </w:t>
      </w:r>
      <w:r w:rsidRPr="00CA0CDD">
        <w:rPr>
          <w:iCs/>
        </w:rPr>
        <w:t xml:space="preserve">S </w:t>
      </w:r>
      <w:r w:rsidRPr="00CA0CDD">
        <w:t xml:space="preserve">, </w:t>
      </w:r>
      <w:r w:rsidRPr="00CA0CDD">
        <w:rPr>
          <w:iCs/>
        </w:rPr>
        <w:t xml:space="preserve">L </w:t>
      </w:r>
      <w:r w:rsidRPr="00CA0CDD">
        <w:t xml:space="preserve">) </w:t>
      </w:r>
      <w:r w:rsidRPr="00CA0CDD">
        <w:rPr>
          <w:iCs/>
        </w:rPr>
        <w:t xml:space="preserve">J </w:t>
      </w:r>
      <w:r w:rsidRPr="003D2CF8">
        <w:t xml:space="preserve">] =  </w:t>
      </w:r>
      <w:r w:rsidRPr="003D2CF8">
        <w:rPr>
          <w:rFonts w:ascii="Symbol" w:hAnsi="Symbol" w:cs="Symbol"/>
        </w:rPr>
        <w:t></w:t>
      </w:r>
      <m:oMath>
        <m:f>
          <m:fPr>
            <m:ctrlPr>
              <w:rPr>
                <w:rFonts w:ascii="Cambria Math" w:hAnsi="Cambria Math" w:cs="Symbol"/>
                <w:i/>
              </w:rPr>
            </m:ctrlPr>
          </m:fPr>
          <m:num>
            <m:r>
              <w:rPr>
                <w:rFonts w:ascii="Cambria Math" w:hAnsi="Cambria Math" w:cs="Symbol"/>
              </w:rPr>
              <m:t>A</m:t>
            </m:r>
            <m:d>
              <m:dPr>
                <m:begChr m:val="["/>
                <m:endChr m:val="]"/>
                <m:ctrlPr>
                  <w:rPr>
                    <w:rFonts w:ascii="Cambria Math" w:hAnsi="Cambria Math" w:cs="Symbol"/>
                    <w:i/>
                  </w:rPr>
                </m:ctrlPr>
              </m:dPr>
              <m:e>
                <m:d>
                  <m:dPr>
                    <m:ctrlPr>
                      <w:rPr>
                        <w:rFonts w:ascii="Cambria Math" w:hAnsi="Cambria Math" w:cs="Symbol"/>
                        <w:i/>
                      </w:rPr>
                    </m:ctrlPr>
                  </m:dPr>
                  <m:e>
                    <m:sSup>
                      <m:sSupPr>
                        <m:ctrlPr>
                          <w:rPr>
                            <w:rFonts w:ascii="Cambria Math" w:hAnsi="Cambria Math" w:cs="Symbol"/>
                            <w:i/>
                          </w:rPr>
                        </m:ctrlPr>
                      </m:sSupPr>
                      <m:e>
                        <m:r>
                          <w:rPr>
                            <w:rFonts w:ascii="Cambria Math" w:hAnsi="Cambria Math" w:cs="Symbol"/>
                          </w:rPr>
                          <m:t>S</m:t>
                        </m:r>
                      </m:e>
                      <m:sup>
                        <m:r>
                          <w:rPr>
                            <w:rFonts w:ascii="Cambria Math" w:hAnsi="Cambria Math" w:cs="Symbol"/>
                          </w:rPr>
                          <m:t>'</m:t>
                        </m:r>
                      </m:sup>
                    </m:sSup>
                    <m:r>
                      <w:rPr>
                        <w:rFonts w:ascii="Cambria Math" w:hAnsi="Cambria Math" w:cs="Symbol"/>
                      </w:rPr>
                      <m:t xml:space="preserve">  L</m:t>
                    </m:r>
                  </m:e>
                </m:d>
              </m:e>
            </m:d>
          </m:num>
          <m:den>
            <m:r>
              <w:rPr>
                <w:rFonts w:ascii="Cambria Math" w:hAnsi="Cambria Math" w:cs="Symbol"/>
              </w:rPr>
              <m:t xml:space="preserve"> A</m:t>
            </m:r>
            <m:d>
              <m:dPr>
                <m:begChr m:val="["/>
                <m:endChr m:val="]"/>
                <m:ctrlPr>
                  <w:rPr>
                    <w:rFonts w:ascii="Cambria Math" w:hAnsi="Cambria Math" w:cs="Symbol"/>
                    <w:i/>
                  </w:rPr>
                </m:ctrlPr>
              </m:dPr>
              <m:e>
                <m:d>
                  <m:dPr>
                    <m:ctrlPr>
                      <w:rPr>
                        <w:rFonts w:ascii="Cambria Math" w:hAnsi="Cambria Math" w:cs="Symbol"/>
                        <w:i/>
                      </w:rPr>
                    </m:ctrlPr>
                  </m:dPr>
                  <m:e>
                    <m:sSup>
                      <m:sSupPr>
                        <m:ctrlPr>
                          <w:rPr>
                            <w:rFonts w:ascii="Cambria Math" w:hAnsi="Cambria Math" w:cs="Symbol"/>
                            <w:i/>
                          </w:rPr>
                        </m:ctrlPr>
                      </m:sSupPr>
                      <m:e>
                        <m:r>
                          <w:rPr>
                            <w:rFonts w:ascii="Cambria Math" w:hAnsi="Cambria Math" w:cs="Symbol"/>
                          </w:rPr>
                          <m:t>S</m:t>
                        </m:r>
                      </m:e>
                      <m:sup>
                        <m:r>
                          <w:rPr>
                            <w:rFonts w:ascii="Cambria Math" w:hAnsi="Cambria Math" w:cs="Symbol"/>
                          </w:rPr>
                          <m:t>'</m:t>
                        </m:r>
                      </m:sup>
                    </m:sSup>
                    <m:sSup>
                      <m:sSupPr>
                        <m:ctrlPr>
                          <w:rPr>
                            <w:rFonts w:ascii="Cambria Math" w:hAnsi="Cambria Math" w:cs="Symbol"/>
                            <w:i/>
                          </w:rPr>
                        </m:ctrlPr>
                      </m:sSupPr>
                      <m:e>
                        <m:r>
                          <w:rPr>
                            <w:rFonts w:ascii="Cambria Math" w:hAnsi="Cambria Math" w:cs="Symbol"/>
                          </w:rPr>
                          <m:t xml:space="preserve"> L</m:t>
                        </m:r>
                      </m:e>
                      <m:sup>
                        <m:r>
                          <w:rPr>
                            <w:rFonts w:ascii="Cambria Math" w:hAnsi="Cambria Math" w:cs="Symbol"/>
                          </w:rPr>
                          <m:t>'</m:t>
                        </m:r>
                      </m:sup>
                    </m:sSup>
                  </m:e>
                </m:d>
                <m:r>
                  <w:rPr>
                    <w:rFonts w:ascii="Cambria Math" w:hAnsi="Cambria Math" w:cs="Symbol"/>
                  </w:rPr>
                  <m:t xml:space="preserve"> </m:t>
                </m:r>
                <m:sSup>
                  <m:sSupPr>
                    <m:ctrlPr>
                      <w:rPr>
                        <w:rFonts w:ascii="Cambria Math" w:hAnsi="Cambria Math" w:cs="Symbol"/>
                        <w:i/>
                      </w:rPr>
                    </m:ctrlPr>
                  </m:sSupPr>
                  <m:e>
                    <m:r>
                      <w:rPr>
                        <w:rFonts w:ascii="Cambria Math" w:hAnsi="Cambria Math" w:cs="Symbol"/>
                      </w:rPr>
                      <m:t>J</m:t>
                    </m:r>
                  </m:e>
                  <m:sup>
                    <m:r>
                      <w:rPr>
                        <w:rFonts w:ascii="Cambria Math" w:hAnsi="Cambria Math" w:cs="Symbol"/>
                      </w:rPr>
                      <m:t>'</m:t>
                    </m:r>
                  </m:sup>
                </m:sSup>
                <m:d>
                  <m:dPr>
                    <m:ctrlPr>
                      <w:rPr>
                        <w:rFonts w:ascii="Cambria Math" w:hAnsi="Cambria Math" w:cs="Symbol"/>
                        <w:i/>
                      </w:rPr>
                    </m:ctrlPr>
                  </m:dPr>
                  <m:e>
                    <m:acc>
                      <m:accPr>
                        <m:chr m:val="̅"/>
                        <m:ctrlPr>
                          <w:rPr>
                            <w:rFonts w:ascii="Cambria Math" w:hAnsi="Cambria Math" w:cs="Symbol"/>
                            <w:i/>
                          </w:rPr>
                        </m:ctrlPr>
                      </m:accPr>
                      <m:e>
                        <m:r>
                          <w:rPr>
                            <w:rFonts w:ascii="Cambria Math" w:hAnsi="Cambria Math" w:cs="Symbol"/>
                          </w:rPr>
                          <m:t>S</m:t>
                        </m:r>
                      </m:e>
                    </m:acc>
                    <m:r>
                      <w:rPr>
                        <w:rFonts w:ascii="Cambria Math" w:hAnsi="Cambria Math" w:cs="Symbol"/>
                      </w:rPr>
                      <m:t xml:space="preserve">  L</m:t>
                    </m:r>
                  </m:e>
                </m:d>
              </m:e>
            </m:d>
          </m:den>
        </m:f>
      </m:oMath>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Pr>
          <w:rFonts w:ascii="Symbol" w:hAnsi="Symbol" w:cs="Symbol"/>
          <w:sz w:val="35"/>
          <w:szCs w:val="35"/>
        </w:rPr>
        <w:t></w:t>
      </w:r>
      <w:r w:rsidRPr="00E84384">
        <w:t>(</w:t>
      </w:r>
      <w:r>
        <w:t>6</w:t>
      </w:r>
      <w:r w:rsidRPr="00E84384">
        <w:t>)</w:t>
      </w:r>
    </w:p>
    <w:p w:rsidR="00D34192" w:rsidRDefault="00D34192" w:rsidP="00D34192">
      <w:pPr>
        <w:autoSpaceDE w:val="0"/>
        <w:autoSpaceDN w:val="0"/>
        <w:adjustRightInd w:val="0"/>
        <w:rPr>
          <w:i/>
          <w:iCs/>
          <w:sz w:val="23"/>
          <w:szCs w:val="23"/>
        </w:rPr>
      </w:pPr>
      <w:r>
        <w:rPr>
          <w:i/>
          <w:iCs/>
          <w:sz w:val="14"/>
          <w:szCs w:val="14"/>
        </w:rPr>
        <w:t xml:space="preserve">                                                                                                        S L J  </w:t>
      </w:r>
    </w:p>
    <w:p w:rsidR="00D34192" w:rsidRDefault="00D34192" w:rsidP="00D34192">
      <w:pPr>
        <w:autoSpaceDE w:val="0"/>
        <w:autoSpaceDN w:val="0"/>
        <w:adjustRightInd w:val="0"/>
      </w:pPr>
      <w:r>
        <w:t>w</w:t>
      </w:r>
      <w:r w:rsidRPr="006913D4">
        <w:t xml:space="preserve">here, the sum is over all terminal manifolds. </w:t>
      </w:r>
    </w:p>
    <w:p w:rsidR="00D34192" w:rsidRDefault="00D34192" w:rsidP="00D34192">
      <w:pPr>
        <w:autoSpaceDE w:val="0"/>
        <w:autoSpaceDN w:val="0"/>
        <w:adjustRightInd w:val="0"/>
      </w:pPr>
      <w:r>
        <w:t xml:space="preserve">     </w:t>
      </w:r>
    </w:p>
    <w:p w:rsidR="00D34192" w:rsidRPr="006913D4" w:rsidRDefault="00D34192" w:rsidP="00D34192">
      <w:pPr>
        <w:autoSpaceDE w:val="0"/>
        <w:autoSpaceDN w:val="0"/>
        <w:adjustRightInd w:val="0"/>
      </w:pPr>
      <w:r>
        <w:t xml:space="preserve"> The radiative life t</w:t>
      </w:r>
      <w:r w:rsidRPr="006913D4">
        <w:t>ime is given by</w:t>
      </w:r>
    </w:p>
    <w:p w:rsidR="00D34192" w:rsidRPr="00E84384" w:rsidRDefault="00D34192" w:rsidP="00D34192">
      <w:pPr>
        <w:autoSpaceDE w:val="0"/>
        <w:autoSpaceDN w:val="0"/>
        <w:adjustRightInd w:val="0"/>
      </w:pP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i/>
          <w:iCs/>
          <w:vertAlign w:val="subscript"/>
        </w:rPr>
        <w:t xml:space="preserve"> rad </w:t>
      </w:r>
      <w:r w:rsidRPr="003D2CF8">
        <w:rPr>
          <w:rFonts w:ascii="Symbol" w:hAnsi="Symbol" w:cs="Symbol"/>
          <w:vertAlign w:val="subscript"/>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rPr>
          <w:rFonts w:ascii="Symbol" w:hAnsi="Symbol" w:cs="Symbol"/>
        </w:rPr>
        <w:t></w:t>
      </w:r>
      <w:r w:rsidRPr="003D2CF8">
        <w:t xml:space="preserve"> A[(S', L') J'; (S,L ) ]  = </w:t>
      </w:r>
      <m:oMath>
        <m:sSubSup>
          <m:sSubSupPr>
            <m:ctrlPr>
              <w:rPr>
                <w:rFonts w:ascii="Cambria Math" w:hAnsi="Cambria Math"/>
                <w:i/>
              </w:rPr>
            </m:ctrlPr>
          </m:sSubSupPr>
          <m:e>
            <m:r>
              <w:rPr>
                <w:rFonts w:ascii="Cambria Math" w:hAnsi="Cambria Math"/>
              </w:rPr>
              <m:t>A</m:t>
            </m:r>
          </m:e>
          <m:sub>
            <m:r>
              <w:rPr>
                <w:rFonts w:ascii="Cambria Math" w:hAnsi="Cambria Math"/>
              </w:rPr>
              <m:t>Total</m:t>
            </m:r>
          </m:sub>
          <m:sup>
            <m:r>
              <w:rPr>
                <w:rFonts w:ascii="Cambria Math" w:hAnsi="Cambria Math"/>
              </w:rPr>
              <m:t>-1</m:t>
            </m:r>
          </m:sup>
        </m:sSubSup>
      </m:oMath>
      <w:r>
        <w:rPr>
          <w:sz w:val="20"/>
          <w:szCs w:val="20"/>
        </w:rPr>
        <w:t xml:space="preserve">                                       </w:t>
      </w:r>
      <w:r w:rsidRPr="00E84384">
        <w:t>(</w:t>
      </w:r>
      <w:r>
        <w:t>7</w:t>
      </w:r>
      <w:r w:rsidRPr="00E84384">
        <w:t>)</w:t>
      </w:r>
    </w:p>
    <w:p w:rsidR="00D34192" w:rsidRDefault="00D34192" w:rsidP="00D34192">
      <w:pPr>
        <w:autoSpaceDE w:val="0"/>
        <w:autoSpaceDN w:val="0"/>
        <w:adjustRightInd w:val="0"/>
        <w:rPr>
          <w:i/>
          <w:iCs/>
          <w:sz w:val="14"/>
          <w:szCs w:val="14"/>
        </w:rPr>
      </w:pPr>
      <w:r>
        <w:rPr>
          <w:i/>
          <w:iCs/>
          <w:sz w:val="14"/>
          <w:szCs w:val="14"/>
        </w:rPr>
        <w:t xml:space="preserve">                                                                                 </w:t>
      </w:r>
      <w:r w:rsidR="00565D9F">
        <w:rPr>
          <w:i/>
          <w:iCs/>
          <w:sz w:val="14"/>
          <w:szCs w:val="14"/>
        </w:rPr>
        <w:t xml:space="preserve">  </w:t>
      </w:r>
      <w:r>
        <w:rPr>
          <w:i/>
          <w:iCs/>
          <w:sz w:val="14"/>
          <w:szCs w:val="14"/>
        </w:rPr>
        <w:t xml:space="preserve">  S L J</w:t>
      </w:r>
    </w:p>
    <w:p w:rsidR="00D34192" w:rsidRDefault="00D34192" w:rsidP="00D34192">
      <w:pPr>
        <w:autoSpaceDE w:val="0"/>
        <w:autoSpaceDN w:val="0"/>
        <w:adjustRightInd w:val="0"/>
        <w:rPr>
          <w:sz w:val="20"/>
          <w:szCs w:val="20"/>
        </w:rPr>
      </w:pPr>
    </w:p>
    <w:p w:rsidR="00D34192" w:rsidRPr="00214A86" w:rsidRDefault="00D34192" w:rsidP="00D34192">
      <w:pPr>
        <w:autoSpaceDE w:val="0"/>
        <w:autoSpaceDN w:val="0"/>
        <w:adjustRightInd w:val="0"/>
      </w:pPr>
      <w:r>
        <w:t xml:space="preserve">  w</w:t>
      </w:r>
      <w:r w:rsidRPr="00214A86">
        <w:t>here, the sum is over all possible terminal manifolds.</w:t>
      </w:r>
      <w:r>
        <w:t xml:space="preserve"> </w:t>
      </w:r>
      <w:r w:rsidRPr="00214A86">
        <w:t>The stimulated emission cross -section for a transition</w:t>
      </w:r>
      <w:r>
        <w:t xml:space="preserve"> from an init</w:t>
      </w:r>
      <w:r w:rsidRPr="00214A86">
        <w:t xml:space="preserve">ial manifold │4f </w:t>
      </w:r>
      <w:r w:rsidRPr="00EC334C">
        <w:rPr>
          <w:vertAlign w:val="superscript"/>
        </w:rPr>
        <w:t>N</w:t>
      </w:r>
      <w:r>
        <w:t xml:space="preserve"> (S</w:t>
      </w:r>
      <w:r w:rsidR="00A9385A" w:rsidRPr="003D2CF8">
        <w:t>'</w:t>
      </w:r>
      <w:r>
        <w:t>, L</w:t>
      </w:r>
      <w:r w:rsidR="00A9385A" w:rsidRPr="003D2CF8">
        <w:t>'</w:t>
      </w:r>
      <w:r>
        <w:t>) J</w:t>
      </w:r>
      <w:r w:rsidR="00A9385A" w:rsidRPr="003D2CF8">
        <w:t>'</w:t>
      </w:r>
      <w:r>
        <w:t>&gt; to a final manifo</w:t>
      </w:r>
      <w:r w:rsidRPr="00214A86">
        <w:t>ld</w:t>
      </w:r>
    </w:p>
    <w:p w:rsidR="00D34192" w:rsidRDefault="00D34192" w:rsidP="00D34192">
      <w:pPr>
        <w:autoSpaceDE w:val="0"/>
        <w:autoSpaceDN w:val="0"/>
        <w:adjustRightInd w:val="0"/>
      </w:pPr>
      <w:r w:rsidRPr="00214A86">
        <w:t>│4f</w:t>
      </w:r>
      <w:r w:rsidRPr="00EC334C">
        <w:rPr>
          <w:vertAlign w:val="superscript"/>
        </w:rPr>
        <w:t>N</w:t>
      </w:r>
      <w:r w:rsidRPr="00214A86">
        <w:t xml:space="preserve"> (S</w:t>
      </w:r>
      <w:r w:rsidRPr="00214A86">
        <w:rPr>
          <w:i/>
          <w:iCs/>
        </w:rPr>
        <w:t>,</w:t>
      </w:r>
      <w:r w:rsidRPr="00214A86">
        <w:t xml:space="preserve"> </w:t>
      </w:r>
      <w:r w:rsidRPr="00CA0CDD">
        <w:rPr>
          <w:iCs/>
        </w:rPr>
        <w:t>L)</w:t>
      </w:r>
      <w:r w:rsidRPr="00214A86">
        <w:t xml:space="preserve"> </w:t>
      </w:r>
      <w:r w:rsidRPr="00EC334C">
        <w:rPr>
          <w:iCs/>
        </w:rPr>
        <w:t xml:space="preserve">J </w:t>
      </w:r>
      <w:r w:rsidRPr="00EC334C">
        <w:t>&gt;</w:t>
      </w:r>
      <w:r w:rsidRPr="00214A86">
        <w:t>| is expressed as</w:t>
      </w:r>
    </w:p>
    <w:p w:rsidR="00D34192" w:rsidRDefault="00D10F43" w:rsidP="00D34192">
      <w:pPr>
        <w:autoSpaceDE w:val="0"/>
        <w:autoSpaceDN w:val="0"/>
        <w:adjustRightInd w:val="0"/>
        <w:rPr>
          <w:sz w:val="23"/>
          <w:szCs w:val="23"/>
        </w:rPr>
      </w:pPr>
      <m:oMath>
        <m:sSub>
          <m:sSubPr>
            <m:ctrlPr>
              <w:rPr>
                <w:rFonts w:ascii="Cambria Math" w:hAnsi="Cambria Math"/>
                <w:i/>
              </w:rPr>
            </m:ctrlPr>
          </m:sSubPr>
          <m:e>
            <m:r>
              <w:rPr>
                <w:rFonts w:ascii="Cambria Math" w:hAnsi="Cambria Math"/>
              </w:rPr>
              <m:t xml:space="preserve">                                        σ</m:t>
            </m:r>
          </m:e>
          <m:sub>
            <m:r>
              <w:rPr>
                <w:rFonts w:ascii="Cambria Math" w:hAnsi="Cambria Math"/>
              </w:rPr>
              <m:t>p</m:t>
            </m:r>
          </m:sub>
        </m:sSub>
        <m:d>
          <m:dPr>
            <m:ctrlPr>
              <w:rPr>
                <w:rFonts w:ascii="Cambria Math" w:hAnsi="Cambria Math"/>
                <w:i/>
              </w:rPr>
            </m:ctrlPr>
          </m:dPr>
          <m:e>
            <m:sSub>
              <m:sSubPr>
                <m:ctrlPr>
                  <w:rPr>
                    <w:rFonts w:ascii="Cambria Math" w:hAnsi="Cambria Math"/>
                    <w:i/>
                  </w:rPr>
                </m:ctrlPr>
              </m:sSubPr>
              <m:e>
                <m:r>
                  <w:rPr>
                    <w:rFonts w:ascii="Cambria Math" w:hAnsi="Cambria Math"/>
                  </w:rPr>
                  <m:t>λ</m:t>
                </m:r>
              </m:e>
              <m:sub>
                <m:r>
                  <w:rPr>
                    <w:rFonts w:ascii="Cambria Math" w:hAnsi="Cambria Math"/>
                  </w:rPr>
                  <m:t>p</m:t>
                </m:r>
              </m:sub>
            </m:sSub>
          </m:e>
        </m:d>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λ</m:t>
                    </m:r>
                  </m:e>
                  <m:sub>
                    <m:r>
                      <w:rPr>
                        <w:rFonts w:ascii="Cambria Math" w:hAnsi="Cambria Math"/>
                      </w:rPr>
                      <m:t>p</m:t>
                    </m:r>
                  </m:sub>
                  <m:sup>
                    <m:r>
                      <w:rPr>
                        <w:rFonts w:ascii="Cambria Math" w:hAnsi="Cambria Math"/>
                      </w:rPr>
                      <m:t>4</m:t>
                    </m:r>
                  </m:sup>
                </m:sSubSup>
              </m:num>
              <m:den>
                <m:r>
                  <w:rPr>
                    <w:rFonts w:ascii="Cambria Math" w:hAnsi="Cambria Math"/>
                  </w:rPr>
                  <m:t>8πc</m:t>
                </m:r>
                <m:sSup>
                  <m:sSupPr>
                    <m:ctrlPr>
                      <w:rPr>
                        <w:rFonts w:ascii="Cambria Math" w:hAnsi="Cambria Math"/>
                        <w:i/>
                      </w:rPr>
                    </m:ctrlPr>
                  </m:sSupPr>
                  <m:e>
                    <m:r>
                      <w:rPr>
                        <w:rFonts w:ascii="Cambria Math" w:hAnsi="Cambria Math"/>
                      </w:rPr>
                      <m:t>n</m:t>
                    </m:r>
                  </m:e>
                  <m:sup>
                    <m:r>
                      <w:rPr>
                        <w:rFonts w:ascii="Cambria Math" w:hAnsi="Cambria Math"/>
                      </w:rPr>
                      <m:t>2</m:t>
                    </m:r>
                  </m:sup>
                </m:sSup>
                <m:r>
                  <m:rPr>
                    <m:sty m:val="p"/>
                  </m:rPr>
                  <w:rPr>
                    <w:rFonts w:ascii="Cambria Math" w:hAnsi="Cambria Math"/>
                  </w:rPr>
                  <m:t>Δ</m:t>
                </m:r>
                <m:sSub>
                  <m:sSubPr>
                    <m:ctrlPr>
                      <w:rPr>
                        <w:rFonts w:ascii="Cambria Math" w:hAnsi="Cambria Math"/>
                        <w:i/>
                      </w:rPr>
                    </m:ctrlPr>
                  </m:sSubPr>
                  <m:e>
                    <m:r>
                      <w:rPr>
                        <w:rFonts w:ascii="Cambria Math" w:hAnsi="Cambria Math"/>
                      </w:rPr>
                      <m:t>λ</m:t>
                    </m:r>
                  </m:e>
                  <m:sub>
                    <m:r>
                      <w:rPr>
                        <w:rFonts w:ascii="Cambria Math" w:hAnsi="Cambria Math"/>
                      </w:rPr>
                      <m:t>eff</m:t>
                    </m:r>
                  </m:sub>
                </m:sSub>
              </m:den>
            </m:f>
            <m:r>
              <w:rPr>
                <w:rFonts w:ascii="Cambria Math" w:hAnsi="Cambria Math"/>
              </w:rPr>
              <m:t xml:space="preserve"> </m:t>
            </m:r>
          </m:e>
        </m:d>
        <m:r>
          <w:rPr>
            <w:rFonts w:ascii="Cambria Math" w:hAnsi="Cambria Math"/>
          </w:rPr>
          <m:t>×A</m:t>
        </m:r>
        <m:d>
          <m:dPr>
            <m:begChr m:val="["/>
            <m:endChr m:val="]"/>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L</m:t>
                    </m:r>
                  </m:e>
                  <m:sup>
                    <m:r>
                      <w:rPr>
                        <w:rFonts w:ascii="Cambria Math" w:hAnsi="Cambria Math"/>
                      </w:rPr>
                      <m:t>'</m:t>
                    </m:r>
                  </m:sup>
                </m:sSup>
              </m:e>
            </m:d>
            <m:r>
              <w:rPr>
                <w:rFonts w:ascii="Cambria Math" w:hAnsi="Cambria Math"/>
              </w:rPr>
              <m:t xml:space="preserve"> </m:t>
            </m:r>
            <m:sSup>
              <m:sSupPr>
                <m:ctrlPr>
                  <w:rPr>
                    <w:rFonts w:ascii="Cambria Math" w:hAnsi="Cambria Math"/>
                    <w:i/>
                  </w:rPr>
                </m:ctrlPr>
              </m:sSupPr>
              <m:e>
                <m:r>
                  <w:rPr>
                    <w:rFonts w:ascii="Cambria Math" w:hAnsi="Cambria Math"/>
                  </w:rPr>
                  <m:t>J</m:t>
                </m:r>
              </m:e>
              <m:sup>
                <m:r>
                  <w:rPr>
                    <w:rFonts w:ascii="Cambria Math" w:hAnsi="Cambria Math"/>
                  </w:rPr>
                  <m:t>'</m:t>
                </m:r>
              </m:sup>
            </m:sSup>
            <m:r>
              <w:rPr>
                <w:rFonts w:ascii="Cambria Math" w:hAnsi="Cambria Math"/>
              </w:rPr>
              <m:t>;</m:t>
            </m:r>
            <m:d>
              <m:dPr>
                <m:ctrlPr>
                  <w:rPr>
                    <w:rFonts w:ascii="Cambria Math" w:hAnsi="Cambria Math"/>
                    <w:i/>
                  </w:rPr>
                </m:ctrlPr>
              </m:dPr>
              <m:e>
                <m:acc>
                  <m:accPr>
                    <m:chr m:val="̅"/>
                    <m:ctrlPr>
                      <w:rPr>
                        <w:rFonts w:ascii="Cambria Math" w:hAnsi="Cambria Math"/>
                        <w:i/>
                      </w:rPr>
                    </m:ctrlPr>
                  </m:accPr>
                  <m:e>
                    <m:r>
                      <w:rPr>
                        <w:rFonts w:ascii="Cambria Math" w:hAnsi="Cambria Math"/>
                      </w:rPr>
                      <m:t>S</m:t>
                    </m:r>
                  </m:e>
                </m:acc>
                <m:r>
                  <w:rPr>
                    <w:rFonts w:ascii="Cambria Math" w:hAnsi="Cambria Math"/>
                  </w:rPr>
                  <m:t xml:space="preserve">, </m:t>
                </m:r>
                <m:acc>
                  <m:accPr>
                    <m:chr m:val="̅"/>
                    <m:ctrlPr>
                      <w:rPr>
                        <w:rFonts w:ascii="Cambria Math" w:hAnsi="Cambria Math"/>
                        <w:i/>
                      </w:rPr>
                    </m:ctrlPr>
                  </m:accPr>
                  <m:e>
                    <m:r>
                      <w:rPr>
                        <w:rFonts w:ascii="Cambria Math" w:hAnsi="Cambria Math"/>
                      </w:rPr>
                      <m:t>L</m:t>
                    </m:r>
                  </m:e>
                </m:acc>
              </m:e>
            </m:d>
            <m:acc>
              <m:accPr>
                <m:chr m:val="̅"/>
                <m:ctrlPr>
                  <w:rPr>
                    <w:rFonts w:ascii="Cambria Math" w:hAnsi="Cambria Math"/>
                    <w:i/>
                  </w:rPr>
                </m:ctrlPr>
              </m:accPr>
              <m:e>
                <m:r>
                  <w:rPr>
                    <w:rFonts w:ascii="Cambria Math" w:hAnsi="Cambria Math"/>
                  </w:rPr>
                  <m:t>J</m:t>
                </m:r>
              </m:e>
            </m:acc>
          </m:e>
        </m:d>
      </m:oMath>
      <w:r w:rsidR="00D34192">
        <w:rPr>
          <w:sz w:val="23"/>
          <w:szCs w:val="23"/>
        </w:rPr>
        <w:t xml:space="preserve">                         (8)                                               </w:t>
      </w:r>
    </w:p>
    <w:p w:rsidR="00D34192" w:rsidRPr="00E84384" w:rsidRDefault="00D34192" w:rsidP="00D34192">
      <w:pPr>
        <w:autoSpaceDE w:val="0"/>
        <w:autoSpaceDN w:val="0"/>
        <w:adjustRightInd w:val="0"/>
      </w:pPr>
      <w:r>
        <w:rPr>
          <w:sz w:val="23"/>
          <w:szCs w:val="23"/>
        </w:rPr>
        <w:t xml:space="preserve">                                                                                                                                  </w:t>
      </w:r>
    </w:p>
    <w:p w:rsidR="00D34192" w:rsidRDefault="00D34192" w:rsidP="00D34192">
      <w:pPr>
        <w:autoSpaceDE w:val="0"/>
        <w:autoSpaceDN w:val="0"/>
        <w:adjustRightInd w:val="0"/>
        <w:rPr>
          <w:sz w:val="23"/>
          <w:szCs w:val="23"/>
        </w:rPr>
      </w:pPr>
      <w:r>
        <w:rPr>
          <w:sz w:val="23"/>
          <w:szCs w:val="23"/>
        </w:rPr>
        <w:t xml:space="preserve">     where,</w:t>
      </w:r>
      <m:oMath>
        <m:r>
          <w:rPr>
            <w:rFonts w:ascii="Cambria Math" w:hAnsi="Cambria Math"/>
            <w:sz w:val="23"/>
            <w:szCs w:val="23"/>
          </w:rPr>
          <m:t xml:space="preserve"> </m:t>
        </m:r>
        <m:sSub>
          <m:sSubPr>
            <m:ctrlPr>
              <w:rPr>
                <w:rFonts w:ascii="Cambria Math" w:hAnsi="Cambria Math"/>
                <w:i/>
                <w:sz w:val="23"/>
                <w:szCs w:val="23"/>
              </w:rPr>
            </m:ctrlPr>
          </m:sSubPr>
          <m:e>
            <m:r>
              <w:rPr>
                <w:rFonts w:ascii="Cambria Math" w:hAnsi="Cambria Math"/>
                <w:sz w:val="23"/>
                <w:szCs w:val="23"/>
              </w:rPr>
              <m:t>λ</m:t>
            </m:r>
          </m:e>
          <m:sub>
            <m:r>
              <w:rPr>
                <w:rFonts w:ascii="Cambria Math" w:hAnsi="Cambria Math"/>
                <w:sz w:val="23"/>
                <w:szCs w:val="23"/>
              </w:rPr>
              <m:t>p</m:t>
            </m:r>
          </m:sub>
        </m:sSub>
      </m:oMath>
      <w:r>
        <w:rPr>
          <w:sz w:val="23"/>
          <w:szCs w:val="23"/>
        </w:rPr>
        <w:t xml:space="preserve"> the peak fluorescence wavelength of the emission band and </w:t>
      </w:r>
      <m:oMath>
        <m:r>
          <m:rPr>
            <m:sty m:val="p"/>
          </m:rPr>
          <w:rPr>
            <w:rFonts w:ascii="Cambria Math" w:hAnsi="Cambria Math"/>
            <w:sz w:val="23"/>
            <w:szCs w:val="23"/>
          </w:rPr>
          <m:t>Δ</m:t>
        </m:r>
        <m:sSub>
          <m:sSubPr>
            <m:ctrlPr>
              <w:rPr>
                <w:rFonts w:ascii="Cambria Math" w:hAnsi="Cambria Math"/>
                <w:i/>
                <w:sz w:val="23"/>
                <w:szCs w:val="23"/>
              </w:rPr>
            </m:ctrlPr>
          </m:sSubPr>
          <m:e>
            <m:r>
              <w:rPr>
                <w:rFonts w:ascii="Cambria Math" w:hAnsi="Cambria Math"/>
                <w:sz w:val="23"/>
                <w:szCs w:val="23"/>
              </w:rPr>
              <m:t>λ</m:t>
            </m:r>
          </m:e>
          <m:sub>
            <m:r>
              <w:rPr>
                <w:rFonts w:ascii="Cambria Math" w:hAnsi="Cambria Math"/>
                <w:sz w:val="23"/>
                <w:szCs w:val="23"/>
              </w:rPr>
              <m:t>eff</m:t>
            </m:r>
          </m:sub>
        </m:sSub>
      </m:oMath>
      <w:r>
        <w:rPr>
          <w:sz w:val="23"/>
          <w:szCs w:val="23"/>
        </w:rPr>
        <w:t xml:space="preserve"> is the effective fluorescence line width.</w:t>
      </w:r>
    </w:p>
    <w:p w:rsidR="00D34192" w:rsidRDefault="00D34192" w:rsidP="00D34192">
      <w:pPr>
        <w:autoSpaceDE w:val="0"/>
        <w:autoSpaceDN w:val="0"/>
        <w:adjustRightInd w:val="0"/>
        <w:rPr>
          <w:sz w:val="23"/>
          <w:szCs w:val="23"/>
        </w:rPr>
      </w:pPr>
    </w:p>
    <w:p w:rsidR="00D34192" w:rsidRDefault="00D34192" w:rsidP="00D34192">
      <w:pPr>
        <w:rPr>
          <w:b/>
        </w:rPr>
      </w:pPr>
    </w:p>
    <w:p w:rsidR="00D34192" w:rsidRDefault="00D34192" w:rsidP="00D34192">
      <w:pPr>
        <w:rPr>
          <w:b/>
        </w:rPr>
      </w:pPr>
      <w:r>
        <w:rPr>
          <w:b/>
        </w:rPr>
        <w:t xml:space="preserve">                   </w:t>
      </w:r>
      <w:r w:rsidR="00967699">
        <w:rPr>
          <w:b/>
        </w:rPr>
        <w:t xml:space="preserve">                          </w:t>
      </w:r>
      <w:r>
        <w:rPr>
          <w:b/>
        </w:rPr>
        <w:t xml:space="preserve"> IV. Result and Discussion</w:t>
      </w:r>
    </w:p>
    <w:p w:rsidR="00967699" w:rsidRDefault="00967699" w:rsidP="00D34192">
      <w:pPr>
        <w:rPr>
          <w:b/>
        </w:rPr>
      </w:pPr>
    </w:p>
    <w:p w:rsidR="00D34192" w:rsidRPr="00A706AF" w:rsidRDefault="00D34192" w:rsidP="00D34192">
      <w:pPr>
        <w:rPr>
          <w:b/>
        </w:rPr>
      </w:pPr>
      <w:r>
        <w:rPr>
          <w:b/>
        </w:rPr>
        <w:t>4</w:t>
      </w:r>
      <w:r w:rsidRPr="00D664FC">
        <w:rPr>
          <w:b/>
        </w:rPr>
        <w:t>.1</w:t>
      </w:r>
      <w:r>
        <w:rPr>
          <w:b/>
        </w:rPr>
        <w:t xml:space="preserve"> </w:t>
      </w:r>
      <w:r w:rsidRPr="00D664FC">
        <w:rPr>
          <w:b/>
        </w:rPr>
        <w:t xml:space="preserve">XRD </w:t>
      </w:r>
      <w:r>
        <w:rPr>
          <w:b/>
        </w:rPr>
        <w:t>Measurement</w:t>
      </w:r>
    </w:p>
    <w:p w:rsidR="00D34192" w:rsidRDefault="00967699" w:rsidP="00D34192">
      <w:r>
        <w:t xml:space="preserve">   </w:t>
      </w:r>
      <w:r w:rsidR="00D34192">
        <w:t xml:space="preserve"> Figure 1 presents the XRD pattern of the sample contain - B</w:t>
      </w:r>
      <w:r w:rsidR="00A31269">
        <w:t>i</w:t>
      </w:r>
      <w:r w:rsidR="00D34192" w:rsidRPr="008A5ACA">
        <w:rPr>
          <w:vertAlign w:val="subscript"/>
        </w:rPr>
        <w:t>2</w:t>
      </w:r>
      <w:r w:rsidR="00D34192">
        <w:t>O</w:t>
      </w:r>
      <w:r w:rsidR="00D34192">
        <w:rPr>
          <w:vertAlign w:val="subscript"/>
        </w:rPr>
        <w:t>3</w:t>
      </w:r>
      <w:r w:rsidR="00D34192">
        <w:t xml:space="preserve"> which is show no </w:t>
      </w:r>
    </w:p>
    <w:p w:rsidR="00D34192" w:rsidRDefault="00D34192" w:rsidP="00D34192">
      <w:r>
        <w:t>sharp Bragg’s peak, but only a broad diffuse hump around low angle region. This is the clear indication of amorphous nature within the resolution limit of XRD instrument</w:t>
      </w:r>
    </w:p>
    <w:p w:rsidR="00D34192" w:rsidRDefault="00D34192" w:rsidP="00D34192"/>
    <w:p w:rsidR="005B134D" w:rsidRDefault="00D34192" w:rsidP="00D34192">
      <w:pPr>
        <w:rPr>
          <w:b/>
        </w:rPr>
      </w:pPr>
      <w:r>
        <w:rPr>
          <w:b/>
        </w:rPr>
        <w:t xml:space="preserve">       </w:t>
      </w:r>
      <w:r w:rsidR="001953DF">
        <w:rPr>
          <w:b/>
        </w:rPr>
        <w:t xml:space="preserve">                       </w:t>
      </w:r>
      <w:r>
        <w:rPr>
          <w:b/>
        </w:rPr>
        <w:t xml:space="preserve"> </w:t>
      </w:r>
    </w:p>
    <w:p w:rsidR="005B134D" w:rsidRDefault="00D0016A" w:rsidP="00D34192">
      <w:pPr>
        <w:rPr>
          <w:b/>
        </w:rPr>
      </w:pPr>
      <w:r>
        <w:object w:dxaOrig="23850" w:dyaOrig="18293">
          <v:shape id="_x0000_i1028" type="#_x0000_t75" style="width:235pt;height:180pt" o:ole="">
            <v:imagedata r:id="rId14" o:title=""/>
          </v:shape>
          <o:OLEObject Type="Embed" ProgID="Origin50.Graph" ShapeID="_x0000_i1028" DrawAspect="Content" ObjectID="_1657816772" r:id="rId15"/>
        </w:object>
      </w:r>
    </w:p>
    <w:p w:rsidR="001953DF" w:rsidRDefault="001953DF" w:rsidP="00967699"/>
    <w:p w:rsidR="00837F1A" w:rsidRDefault="00967699" w:rsidP="00837F1A">
      <w:pPr>
        <w:rPr>
          <w:b/>
        </w:rPr>
      </w:pPr>
      <w:r>
        <w:t xml:space="preserve">Fig. </w:t>
      </w:r>
      <w:r w:rsidR="004D52D3">
        <w:t>(</w:t>
      </w:r>
      <w:r>
        <w:t>1</w:t>
      </w:r>
      <w:r w:rsidR="004D52D3">
        <w:t>)</w:t>
      </w:r>
      <w:r>
        <w:t xml:space="preserve"> X-ray diffraction pattern of   </w:t>
      </w:r>
      <w:r w:rsidRPr="008A5ACA">
        <w:t>Bi</w:t>
      </w:r>
      <w:r w:rsidRPr="008A5ACA">
        <w:rPr>
          <w:vertAlign w:val="subscript"/>
        </w:rPr>
        <w:t>2</w:t>
      </w:r>
      <w:r w:rsidRPr="008A5ACA">
        <w:t>O</w:t>
      </w:r>
      <w:r w:rsidRPr="008A5ACA">
        <w:rPr>
          <w:vertAlign w:val="subscript"/>
        </w:rPr>
        <w:t>3</w:t>
      </w:r>
      <w:r w:rsidR="00837F1A">
        <w:t>: Pb</w:t>
      </w:r>
      <w:r w:rsidR="00837F1A" w:rsidRPr="008A5ACA">
        <w:t>O</w:t>
      </w:r>
      <w:r>
        <w:t>:</w:t>
      </w:r>
      <w:r w:rsidRPr="008A5ACA">
        <w:t xml:space="preserve"> Li</w:t>
      </w:r>
      <w:r w:rsidRPr="008A5ACA">
        <w:rPr>
          <w:vertAlign w:val="subscript"/>
        </w:rPr>
        <w:t>2</w:t>
      </w:r>
      <w:r w:rsidRPr="008A5ACA">
        <w:t>O</w:t>
      </w:r>
      <w:r w:rsidR="00837F1A">
        <w:t>: Cd</w:t>
      </w:r>
      <w:r w:rsidR="00837F1A" w:rsidRPr="008A5ACA">
        <w:t>O</w:t>
      </w:r>
      <w:r w:rsidR="00837F1A">
        <w:t>: Ta</w:t>
      </w:r>
      <w:r w:rsidR="00837F1A" w:rsidRPr="00CD3365">
        <w:rPr>
          <w:vertAlign w:val="subscript"/>
        </w:rPr>
        <w:t>2</w:t>
      </w:r>
      <w:r w:rsidR="00837F1A">
        <w:t>O</w:t>
      </w:r>
      <w:r w:rsidR="00837F1A">
        <w:rPr>
          <w:vertAlign w:val="subscript"/>
        </w:rPr>
        <w:t>5</w:t>
      </w:r>
      <w:r w:rsidR="00837F1A">
        <w:t>: Mg</w:t>
      </w:r>
      <w:r w:rsidR="00837F1A" w:rsidRPr="008A5ACA">
        <w:t>O</w:t>
      </w:r>
      <w:r w:rsidR="00837F1A">
        <w:t xml:space="preserve">: </w:t>
      </w:r>
      <w:r w:rsidR="00837F1A" w:rsidRPr="008A5ACA">
        <w:t>B</w:t>
      </w:r>
      <w:r w:rsidR="00837F1A" w:rsidRPr="008A5ACA">
        <w:rPr>
          <w:vertAlign w:val="subscript"/>
        </w:rPr>
        <w:t>2</w:t>
      </w:r>
      <w:r w:rsidR="00837F1A" w:rsidRPr="008A5ACA">
        <w:t>O</w:t>
      </w:r>
      <w:r w:rsidR="00837F1A" w:rsidRPr="008A5ACA">
        <w:rPr>
          <w:vertAlign w:val="subscript"/>
        </w:rPr>
        <w:t>3</w:t>
      </w:r>
      <w:r w:rsidR="00837F1A" w:rsidRPr="007655EE">
        <w:t>:</w:t>
      </w:r>
      <w:r w:rsidR="00837F1A">
        <w:t xml:space="preserve"> Dy</w:t>
      </w:r>
      <w:r w:rsidR="00837F1A">
        <w:rPr>
          <w:vertAlign w:val="subscript"/>
        </w:rPr>
        <w:t>2</w:t>
      </w:r>
      <w:r w:rsidR="00837F1A" w:rsidRPr="00A42D0D">
        <w:t>O</w:t>
      </w:r>
      <w:r w:rsidR="00837F1A">
        <w:rPr>
          <w:vertAlign w:val="subscript"/>
        </w:rPr>
        <w:t>3.</w:t>
      </w:r>
    </w:p>
    <w:p w:rsidR="00837F1A" w:rsidRDefault="00837F1A" w:rsidP="00837F1A">
      <w:pPr>
        <w:tabs>
          <w:tab w:val="left" w:pos="5720"/>
        </w:tabs>
      </w:pPr>
      <w:r>
        <w:t xml:space="preserve"> </w:t>
      </w:r>
    </w:p>
    <w:p w:rsidR="007C3A4A" w:rsidRDefault="007C3A4A" w:rsidP="00967699">
      <w:pPr>
        <w:rPr>
          <w:b/>
        </w:rPr>
      </w:pPr>
    </w:p>
    <w:p w:rsidR="007C3A4A" w:rsidRDefault="007C3A4A" w:rsidP="00967699">
      <w:pPr>
        <w:rPr>
          <w:b/>
        </w:rPr>
      </w:pPr>
    </w:p>
    <w:p w:rsidR="00967699" w:rsidRPr="00AE2002" w:rsidRDefault="00967699" w:rsidP="00967699">
      <w:pPr>
        <w:rPr>
          <w:b/>
        </w:rPr>
      </w:pPr>
      <w:r>
        <w:rPr>
          <w:b/>
        </w:rPr>
        <w:t>4.</w:t>
      </w:r>
      <w:r w:rsidR="00D1593E">
        <w:rPr>
          <w:b/>
        </w:rPr>
        <w:t>2</w:t>
      </w:r>
      <w:r w:rsidRPr="00AF1DF8">
        <w:rPr>
          <w:b/>
        </w:rPr>
        <w:t xml:space="preserve"> Absorption Spectrum</w:t>
      </w:r>
    </w:p>
    <w:p w:rsidR="00961A03" w:rsidRDefault="00961A03" w:rsidP="0064221F">
      <w:pPr>
        <w:jc w:val="both"/>
        <w:rPr>
          <w:b/>
        </w:rPr>
      </w:pPr>
    </w:p>
    <w:p w:rsidR="0064221F" w:rsidRDefault="00961A03" w:rsidP="00464FA0">
      <w:pPr>
        <w:jc w:val="both"/>
      </w:pPr>
      <w:r>
        <w:rPr>
          <w:b/>
        </w:rPr>
        <w:t xml:space="preserve">    </w:t>
      </w:r>
      <w:r w:rsidR="00967699" w:rsidRPr="00106B02">
        <w:rPr>
          <w:szCs w:val="28"/>
        </w:rPr>
        <w:t>The absorption spectra</w:t>
      </w:r>
      <w:r w:rsidR="00967699">
        <w:rPr>
          <w:szCs w:val="28"/>
        </w:rPr>
        <w:t xml:space="preserve"> of </w:t>
      </w:r>
      <w:r w:rsidR="006D38BB">
        <w:t>Dy</w:t>
      </w:r>
      <w:r w:rsidR="006D38BB" w:rsidRPr="006E07EF">
        <w:rPr>
          <w:vertAlign w:val="superscript"/>
        </w:rPr>
        <w:t>3+</w:t>
      </w:r>
      <w:r w:rsidR="00967699">
        <w:rPr>
          <w:szCs w:val="28"/>
        </w:rPr>
        <w:t xml:space="preserve">doped </w:t>
      </w:r>
      <w:r w:rsidR="00092941">
        <w:t>LLCTMBB</w:t>
      </w:r>
      <w:r w:rsidR="00967699">
        <w:rPr>
          <w:szCs w:val="28"/>
        </w:rPr>
        <w:t xml:space="preserve"> glass specimens have been presented in Figure </w:t>
      </w:r>
      <w:r w:rsidR="00007772">
        <w:rPr>
          <w:szCs w:val="28"/>
        </w:rPr>
        <w:t>2</w:t>
      </w:r>
      <w:r w:rsidR="00967699">
        <w:rPr>
          <w:szCs w:val="28"/>
        </w:rPr>
        <w:t xml:space="preserve"> in terms of </w:t>
      </w:r>
      <w:r w:rsidR="00577A7D">
        <w:t>Intensity</w:t>
      </w:r>
      <w:r w:rsidR="00967699">
        <w:t xml:space="preserve"> </w:t>
      </w:r>
      <w:r w:rsidR="00967699">
        <w:rPr>
          <w:szCs w:val="28"/>
        </w:rPr>
        <w:t>versus wavelength</w:t>
      </w:r>
      <w:r w:rsidR="00106B02">
        <w:rPr>
          <w:szCs w:val="28"/>
        </w:rPr>
        <w:t>.</w:t>
      </w:r>
      <w:r w:rsidR="00967699">
        <w:rPr>
          <w:szCs w:val="28"/>
        </w:rPr>
        <w:t xml:space="preserve"> </w:t>
      </w:r>
      <w:r w:rsidR="00106B02">
        <w:rPr>
          <w:szCs w:val="28"/>
        </w:rPr>
        <w:t>T</w:t>
      </w:r>
      <w:r w:rsidR="00A9385A">
        <w:rPr>
          <w:szCs w:val="28"/>
        </w:rPr>
        <w:t>hirteen</w:t>
      </w:r>
      <w:r w:rsidR="00106B02">
        <w:rPr>
          <w:szCs w:val="28"/>
        </w:rPr>
        <w:t xml:space="preserve"> </w:t>
      </w:r>
      <w:r w:rsidR="00967699">
        <w:rPr>
          <w:szCs w:val="28"/>
        </w:rPr>
        <w:t xml:space="preserve"> absorption bands have been observed from the ground state </w:t>
      </w:r>
      <w:r w:rsidR="00464FA0">
        <w:rPr>
          <w:szCs w:val="28"/>
          <w:vertAlign w:val="superscript"/>
        </w:rPr>
        <w:t>6</w:t>
      </w:r>
      <w:r w:rsidR="00464FA0">
        <w:rPr>
          <w:szCs w:val="28"/>
        </w:rPr>
        <w:t>H</w:t>
      </w:r>
      <w:r w:rsidR="00464FA0">
        <w:rPr>
          <w:szCs w:val="28"/>
          <w:vertAlign w:val="subscript"/>
        </w:rPr>
        <w:t>15/2</w:t>
      </w:r>
      <w:r w:rsidR="00967699" w:rsidRPr="007F732E">
        <w:rPr>
          <w:szCs w:val="28"/>
          <w:vertAlign w:val="subscript"/>
        </w:rPr>
        <w:t xml:space="preserve"> </w:t>
      </w:r>
      <w:r w:rsidR="00967699">
        <w:rPr>
          <w:szCs w:val="28"/>
        </w:rPr>
        <w:t xml:space="preserve">to excited states </w:t>
      </w:r>
      <w:r w:rsidR="00464FA0" w:rsidRPr="00464FA0">
        <w:rPr>
          <w:vertAlign w:val="superscript"/>
        </w:rPr>
        <w:t>6</w:t>
      </w:r>
      <w:r w:rsidR="00464FA0" w:rsidRPr="00464FA0">
        <w:t>H</w:t>
      </w:r>
      <w:r w:rsidR="00464FA0" w:rsidRPr="00464FA0">
        <w:rPr>
          <w:vertAlign w:val="subscript"/>
        </w:rPr>
        <w:t>13/2</w:t>
      </w:r>
      <w:r w:rsidR="00106B02" w:rsidRPr="00464FA0">
        <w:t xml:space="preserve">, </w:t>
      </w:r>
      <w:r w:rsidR="00464FA0" w:rsidRPr="00464FA0">
        <w:rPr>
          <w:vertAlign w:val="superscript"/>
        </w:rPr>
        <w:t>6</w:t>
      </w:r>
      <w:r w:rsidR="00464FA0" w:rsidRPr="00464FA0">
        <w:t>H</w:t>
      </w:r>
      <w:r w:rsidR="00464FA0" w:rsidRPr="00464FA0">
        <w:rPr>
          <w:vertAlign w:val="subscript"/>
        </w:rPr>
        <w:t>11/2</w:t>
      </w:r>
      <w:r w:rsidR="00464FA0">
        <w:t xml:space="preserve">, </w:t>
      </w:r>
      <w:r w:rsidR="00464FA0" w:rsidRPr="00464FA0">
        <w:rPr>
          <w:vertAlign w:val="superscript"/>
        </w:rPr>
        <w:t>6</w:t>
      </w:r>
      <w:r w:rsidR="00464FA0" w:rsidRPr="00464FA0">
        <w:t>H</w:t>
      </w:r>
      <w:r w:rsidR="00464FA0" w:rsidRPr="00464FA0">
        <w:rPr>
          <w:vertAlign w:val="subscript"/>
        </w:rPr>
        <w:t>9/2</w:t>
      </w:r>
      <w:r w:rsidR="00464FA0" w:rsidRPr="00464FA0">
        <w:t>+</w:t>
      </w:r>
      <w:r w:rsidR="00464FA0" w:rsidRPr="00464FA0">
        <w:rPr>
          <w:vertAlign w:val="superscript"/>
        </w:rPr>
        <w:t>6</w:t>
      </w:r>
      <w:r w:rsidR="00464FA0" w:rsidRPr="00464FA0">
        <w:t>F</w:t>
      </w:r>
      <w:r w:rsidR="00464FA0" w:rsidRPr="00464FA0">
        <w:rPr>
          <w:vertAlign w:val="subscript"/>
        </w:rPr>
        <w:t>11/2</w:t>
      </w:r>
      <w:r w:rsidR="00464FA0" w:rsidRPr="00464FA0">
        <w:t>,</w:t>
      </w:r>
      <w:r w:rsidR="00464FA0" w:rsidRPr="00464FA0">
        <w:rPr>
          <w:vertAlign w:val="superscript"/>
        </w:rPr>
        <w:t>6</w:t>
      </w:r>
      <w:r w:rsidR="00464FA0" w:rsidRPr="00464FA0">
        <w:t>H</w:t>
      </w:r>
      <w:r w:rsidR="00464FA0" w:rsidRPr="00464FA0">
        <w:rPr>
          <w:vertAlign w:val="subscript"/>
        </w:rPr>
        <w:t>7/2</w:t>
      </w:r>
      <w:r w:rsidR="00464FA0" w:rsidRPr="00464FA0">
        <w:t>+</w:t>
      </w:r>
      <w:r w:rsidR="00464FA0" w:rsidRPr="00464FA0">
        <w:rPr>
          <w:vertAlign w:val="superscript"/>
        </w:rPr>
        <w:t>6</w:t>
      </w:r>
      <w:r w:rsidR="00464FA0" w:rsidRPr="00464FA0">
        <w:t>F</w:t>
      </w:r>
      <w:r w:rsidR="00464FA0" w:rsidRPr="00464FA0">
        <w:rPr>
          <w:vertAlign w:val="subscript"/>
        </w:rPr>
        <w:t>9/2</w:t>
      </w:r>
      <w:r w:rsidR="00464FA0" w:rsidRPr="00464FA0">
        <w:t>,</w:t>
      </w:r>
      <w:r w:rsidR="00464FA0" w:rsidRPr="00464FA0">
        <w:rPr>
          <w:vertAlign w:val="superscript"/>
        </w:rPr>
        <w:t>6</w:t>
      </w:r>
      <w:r w:rsidR="00464FA0" w:rsidRPr="00464FA0">
        <w:t>F</w:t>
      </w:r>
      <w:r w:rsidR="00464FA0" w:rsidRPr="00464FA0">
        <w:rPr>
          <w:vertAlign w:val="subscript"/>
        </w:rPr>
        <w:t>7/2</w:t>
      </w:r>
      <w:r w:rsidR="00464FA0" w:rsidRPr="00464FA0">
        <w:t>+</w:t>
      </w:r>
      <w:r w:rsidR="00464FA0" w:rsidRPr="00464FA0">
        <w:rPr>
          <w:vertAlign w:val="superscript"/>
        </w:rPr>
        <w:t>6</w:t>
      </w:r>
      <w:r w:rsidR="00464FA0" w:rsidRPr="00464FA0">
        <w:t>H</w:t>
      </w:r>
      <w:r w:rsidR="00464FA0" w:rsidRPr="00464FA0">
        <w:rPr>
          <w:vertAlign w:val="subscript"/>
        </w:rPr>
        <w:t>5/2</w:t>
      </w:r>
      <w:r w:rsidR="00464FA0" w:rsidRPr="00464FA0">
        <w:t>,</w:t>
      </w:r>
      <w:r w:rsidR="00464FA0" w:rsidRPr="00464FA0">
        <w:rPr>
          <w:vertAlign w:val="superscript"/>
        </w:rPr>
        <w:t>6</w:t>
      </w:r>
      <w:r w:rsidR="00464FA0" w:rsidRPr="00464FA0">
        <w:t>F</w:t>
      </w:r>
      <w:r w:rsidR="00464FA0" w:rsidRPr="00464FA0">
        <w:rPr>
          <w:vertAlign w:val="subscript"/>
        </w:rPr>
        <w:t>5/2</w:t>
      </w:r>
      <w:r w:rsidR="00464FA0" w:rsidRPr="00464FA0">
        <w:t>,</w:t>
      </w:r>
      <w:r w:rsidR="00464FA0" w:rsidRPr="00464FA0">
        <w:rPr>
          <w:vertAlign w:val="superscript"/>
        </w:rPr>
        <w:t>6</w:t>
      </w:r>
      <w:r w:rsidR="00464FA0" w:rsidRPr="00464FA0">
        <w:t>F</w:t>
      </w:r>
      <w:r w:rsidR="00464FA0">
        <w:rPr>
          <w:vertAlign w:val="subscript"/>
        </w:rPr>
        <w:t>3</w:t>
      </w:r>
      <w:r w:rsidR="00464FA0" w:rsidRPr="00464FA0">
        <w:rPr>
          <w:vertAlign w:val="subscript"/>
        </w:rPr>
        <w:t>/2</w:t>
      </w:r>
      <w:r w:rsidR="00464FA0" w:rsidRPr="00464FA0">
        <w:t>,</w:t>
      </w:r>
      <w:r w:rsidR="00464FA0" w:rsidRPr="00464FA0">
        <w:rPr>
          <w:vertAlign w:val="superscript"/>
        </w:rPr>
        <w:t>6</w:t>
      </w:r>
      <w:r w:rsidR="00464FA0" w:rsidRPr="00464FA0">
        <w:t>F</w:t>
      </w:r>
      <w:r w:rsidR="00464FA0">
        <w:rPr>
          <w:vertAlign w:val="subscript"/>
        </w:rPr>
        <w:t>9</w:t>
      </w:r>
      <w:r w:rsidR="00464FA0" w:rsidRPr="00464FA0">
        <w:rPr>
          <w:vertAlign w:val="subscript"/>
        </w:rPr>
        <w:t>/2</w:t>
      </w:r>
      <w:r w:rsidR="00464FA0" w:rsidRPr="00464FA0">
        <w:t>,</w:t>
      </w:r>
      <w:r w:rsidR="00464FA0">
        <w:rPr>
          <w:vertAlign w:val="superscript"/>
        </w:rPr>
        <w:t>4</w:t>
      </w:r>
      <w:r w:rsidR="00464FA0">
        <w:t>I</w:t>
      </w:r>
      <w:r w:rsidR="00464FA0">
        <w:rPr>
          <w:vertAlign w:val="subscript"/>
        </w:rPr>
        <w:t>15</w:t>
      </w:r>
      <w:r w:rsidR="00464FA0" w:rsidRPr="00464FA0">
        <w:rPr>
          <w:vertAlign w:val="subscript"/>
        </w:rPr>
        <w:t>/2</w:t>
      </w:r>
      <w:r w:rsidR="00464FA0" w:rsidRPr="00464FA0">
        <w:t>,</w:t>
      </w:r>
      <w:r w:rsidR="00464FA0">
        <w:rPr>
          <w:szCs w:val="28"/>
          <w:vertAlign w:val="superscript"/>
        </w:rPr>
        <w:t>4</w:t>
      </w:r>
      <w:r w:rsidR="00464FA0">
        <w:rPr>
          <w:szCs w:val="28"/>
        </w:rPr>
        <w:t>G</w:t>
      </w:r>
      <w:r w:rsidR="00464FA0">
        <w:rPr>
          <w:szCs w:val="28"/>
          <w:vertAlign w:val="subscript"/>
        </w:rPr>
        <w:t>11/2</w:t>
      </w:r>
      <w:r w:rsidR="00106B02" w:rsidRPr="00106B02">
        <w:t xml:space="preserve">, </w:t>
      </w:r>
      <w:r w:rsidR="00464FA0" w:rsidRPr="00464FA0">
        <w:rPr>
          <w:vertAlign w:val="superscript"/>
        </w:rPr>
        <w:t>6</w:t>
      </w:r>
      <w:r w:rsidR="00464FA0" w:rsidRPr="00464FA0">
        <w:t>F</w:t>
      </w:r>
      <w:r w:rsidR="00464FA0" w:rsidRPr="00464FA0">
        <w:rPr>
          <w:vertAlign w:val="subscript"/>
        </w:rPr>
        <w:t>7/2</w:t>
      </w:r>
      <w:r w:rsidR="00464FA0" w:rsidRPr="00464FA0">
        <w:t>+</w:t>
      </w:r>
      <w:r w:rsidR="00464FA0" w:rsidRPr="00464FA0">
        <w:rPr>
          <w:vertAlign w:val="superscript"/>
        </w:rPr>
        <w:t>4</w:t>
      </w:r>
      <w:r w:rsidR="00464FA0" w:rsidRPr="00464FA0">
        <w:t>I</w:t>
      </w:r>
      <w:r w:rsidR="00464FA0" w:rsidRPr="00464FA0">
        <w:rPr>
          <w:vertAlign w:val="subscript"/>
        </w:rPr>
        <w:t>13/2</w:t>
      </w:r>
      <w:r w:rsidR="00464FA0">
        <w:rPr>
          <w:noProof/>
        </w:rPr>
        <w:t>,</w:t>
      </w:r>
      <w:r w:rsidR="00464FA0">
        <w:t xml:space="preserve"> </w:t>
      </w:r>
      <w:r w:rsidR="00464FA0" w:rsidRPr="00464FA0">
        <w:rPr>
          <w:vertAlign w:val="superscript"/>
        </w:rPr>
        <w:t>6</w:t>
      </w:r>
      <w:r w:rsidR="00464FA0" w:rsidRPr="00464FA0">
        <w:t>M</w:t>
      </w:r>
      <w:r w:rsidR="00464FA0" w:rsidRPr="00464FA0">
        <w:rPr>
          <w:vertAlign w:val="subscript"/>
        </w:rPr>
        <w:t>19/2</w:t>
      </w:r>
      <w:r w:rsidR="00464FA0" w:rsidRPr="00464FA0">
        <w:t>+4(P,D)</w:t>
      </w:r>
      <w:r w:rsidR="00464FA0" w:rsidRPr="00464FA0">
        <w:rPr>
          <w:vertAlign w:val="subscript"/>
        </w:rPr>
        <w:t>3/2</w:t>
      </w:r>
      <w:r w:rsidR="00464FA0" w:rsidRPr="00464FA0">
        <w:t xml:space="preserve"> </w:t>
      </w:r>
      <w:r w:rsidR="00464FA0" w:rsidRPr="00106B02">
        <w:t>and</w:t>
      </w:r>
      <w:r w:rsidR="00A9385A">
        <w:t xml:space="preserve"> </w:t>
      </w:r>
      <w:r w:rsidR="00464FA0" w:rsidRPr="00464FA0">
        <w:rPr>
          <w:vertAlign w:val="superscript"/>
        </w:rPr>
        <w:t>4</w:t>
      </w:r>
      <w:r w:rsidR="00464FA0" w:rsidRPr="00464FA0">
        <w:t>G</w:t>
      </w:r>
      <w:r w:rsidR="00464FA0" w:rsidRPr="00464FA0">
        <w:rPr>
          <w:vertAlign w:val="subscript"/>
        </w:rPr>
        <w:t>9/2</w:t>
      </w:r>
      <w:r w:rsidR="00464FA0" w:rsidRPr="00464FA0">
        <w:t>+</w:t>
      </w:r>
      <w:r w:rsidR="00464FA0" w:rsidRPr="00464FA0">
        <w:rPr>
          <w:vertAlign w:val="superscript"/>
        </w:rPr>
        <w:t>6</w:t>
      </w:r>
      <w:r w:rsidR="00464FA0" w:rsidRPr="00464FA0">
        <w:t>P</w:t>
      </w:r>
      <w:r w:rsidR="00464FA0" w:rsidRPr="00464FA0">
        <w:rPr>
          <w:vertAlign w:val="subscript"/>
        </w:rPr>
        <w:t>3/2</w:t>
      </w:r>
      <w:r w:rsidR="00106B02">
        <w:t xml:space="preserve"> </w:t>
      </w:r>
      <w:r w:rsidR="00967699">
        <w:rPr>
          <w:szCs w:val="28"/>
        </w:rPr>
        <w:t xml:space="preserve">for </w:t>
      </w:r>
      <w:r w:rsidR="006D38BB">
        <w:t>Dy</w:t>
      </w:r>
      <w:r w:rsidR="006D38BB" w:rsidRPr="006E07EF">
        <w:rPr>
          <w:vertAlign w:val="superscript"/>
        </w:rPr>
        <w:t>3+</w:t>
      </w:r>
      <w:r w:rsidR="00967699">
        <w:rPr>
          <w:szCs w:val="28"/>
        </w:rPr>
        <w:t xml:space="preserve">doped </w:t>
      </w:r>
      <w:r w:rsidR="00092941">
        <w:t>LLCTMBB</w:t>
      </w:r>
      <w:r w:rsidR="00967699">
        <w:rPr>
          <w:szCs w:val="28"/>
        </w:rPr>
        <w:t xml:space="preserve"> glasses.</w:t>
      </w:r>
    </w:p>
    <w:p w:rsidR="0064221F" w:rsidRDefault="0064221F" w:rsidP="00464FA0">
      <w:pPr>
        <w:jc w:val="both"/>
      </w:pPr>
    </w:p>
    <w:p w:rsidR="00961A03" w:rsidRDefault="00961A03" w:rsidP="00464FA0">
      <w:pPr>
        <w:jc w:val="both"/>
        <w:rPr>
          <w:noProof/>
        </w:rPr>
      </w:pPr>
    </w:p>
    <w:p w:rsidR="00A314D3" w:rsidRDefault="004262AC" w:rsidP="00967699">
      <w:r w:rsidRPr="004262AC">
        <w:rPr>
          <w:noProof/>
        </w:rPr>
        <w:lastRenderedPageBreak/>
        <w:drawing>
          <wp:inline distT="0" distB="0" distL="0" distR="0">
            <wp:extent cx="2301139" cy="1828800"/>
            <wp:effectExtent l="19050" t="0" r="3911" b="0"/>
            <wp:docPr id="2" name="Picture 6" descr="C:\Documents and Settings\Administrator\Desktop\GRAPHS\chem grap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istrator\Desktop\GRAPHS\chem graph 1.jpg"/>
                    <pic:cNvPicPr>
                      <a:picLocks noChangeAspect="1" noChangeArrowheads="1"/>
                    </pic:cNvPicPr>
                  </pic:nvPicPr>
                  <pic:blipFill>
                    <a:blip r:embed="rId16" cstate="print"/>
                    <a:srcRect/>
                    <a:stretch>
                      <a:fillRect/>
                    </a:stretch>
                  </pic:blipFill>
                  <pic:spPr bwMode="auto">
                    <a:xfrm>
                      <a:off x="0" y="0"/>
                      <a:ext cx="2301139" cy="1828800"/>
                    </a:xfrm>
                    <a:prstGeom prst="rect">
                      <a:avLst/>
                    </a:prstGeom>
                    <a:noFill/>
                    <a:ln w="9525">
                      <a:noFill/>
                      <a:miter lim="800000"/>
                      <a:headEnd/>
                      <a:tailEnd/>
                    </a:ln>
                  </pic:spPr>
                </pic:pic>
              </a:graphicData>
            </a:graphic>
          </wp:inline>
        </w:drawing>
      </w:r>
      <w:r w:rsidR="00DB10F5">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265680" cy="1828800"/>
            <wp:effectExtent l="19050" t="0" r="1270" b="0"/>
            <wp:wrapSquare wrapText="bothSides"/>
            <wp:docPr id="5" name="Picture 5" descr="C:\Documents and Settings\Administrator\Desktop\GRAPHS\chem grap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dministrator\Desktop\GRAPHS\chem graph 2.jpg"/>
                    <pic:cNvPicPr>
                      <a:picLocks noChangeAspect="1" noChangeArrowheads="1"/>
                    </pic:cNvPicPr>
                  </pic:nvPicPr>
                  <pic:blipFill>
                    <a:blip r:embed="rId17" cstate="print"/>
                    <a:srcRect/>
                    <a:stretch>
                      <a:fillRect/>
                    </a:stretch>
                  </pic:blipFill>
                  <pic:spPr bwMode="auto">
                    <a:xfrm>
                      <a:off x="0" y="0"/>
                      <a:ext cx="2265680" cy="1828800"/>
                    </a:xfrm>
                    <a:prstGeom prst="rect">
                      <a:avLst/>
                    </a:prstGeom>
                    <a:noFill/>
                    <a:ln w="9525">
                      <a:noFill/>
                      <a:miter lim="800000"/>
                      <a:headEnd/>
                      <a:tailEnd/>
                    </a:ln>
                  </pic:spPr>
                </pic:pic>
              </a:graphicData>
            </a:graphic>
          </wp:anchor>
        </w:drawing>
      </w:r>
      <w:r>
        <w:br w:type="textWrapping" w:clear="all"/>
      </w:r>
    </w:p>
    <w:p w:rsidR="00967699" w:rsidRDefault="00967699" w:rsidP="00967699">
      <w:pPr>
        <w:rPr>
          <w:szCs w:val="28"/>
        </w:rPr>
      </w:pPr>
      <w:r>
        <w:t>Fig. (</w:t>
      </w:r>
      <w:r w:rsidR="004D52D3">
        <w:t>2</w:t>
      </w:r>
      <w:r>
        <w:t xml:space="preserve">) Absorption spectrum of </w:t>
      </w:r>
      <w:r w:rsidR="00AE41ED">
        <w:t>Dy</w:t>
      </w:r>
      <w:r w:rsidR="00210C89" w:rsidRPr="006E07EF">
        <w:rPr>
          <w:vertAlign w:val="superscript"/>
        </w:rPr>
        <w:t>3+</w:t>
      </w:r>
      <w:r>
        <w:t xml:space="preserve">doped </w:t>
      </w:r>
      <w:r w:rsidR="00092941">
        <w:t>LLCTMBB</w:t>
      </w:r>
      <w:r>
        <w:rPr>
          <w:szCs w:val="28"/>
        </w:rPr>
        <w:t xml:space="preserve"> glass</w:t>
      </w:r>
      <w:r w:rsidR="0064221F">
        <w:rPr>
          <w:szCs w:val="28"/>
        </w:rPr>
        <w:t>es</w:t>
      </w:r>
      <w:r>
        <w:rPr>
          <w:szCs w:val="28"/>
        </w:rPr>
        <w:t xml:space="preserve"> </w:t>
      </w:r>
    </w:p>
    <w:p w:rsidR="00310CAA" w:rsidRDefault="00310CAA" w:rsidP="00967699">
      <w:pPr>
        <w:rPr>
          <w:szCs w:val="28"/>
        </w:rPr>
      </w:pPr>
    </w:p>
    <w:p w:rsidR="007521E7" w:rsidRPr="004262AC" w:rsidRDefault="00967699" w:rsidP="00967699">
      <w:pPr>
        <w:rPr>
          <w:b/>
          <w:sz w:val="22"/>
          <w:szCs w:val="22"/>
        </w:rPr>
      </w:pPr>
      <w:r>
        <w:rPr>
          <w:szCs w:val="28"/>
        </w:rPr>
        <w:t xml:space="preserve">The experimental and calculated oscillator strength for </w:t>
      </w:r>
      <w:r w:rsidR="00A9385A">
        <w:t>Dy</w:t>
      </w:r>
      <w:r w:rsidR="00210C89" w:rsidRPr="006E07EF">
        <w:rPr>
          <w:vertAlign w:val="superscript"/>
        </w:rPr>
        <w:t>3+</w:t>
      </w:r>
      <w:r w:rsidRPr="00A12E29">
        <w:rPr>
          <w:sz w:val="22"/>
          <w:szCs w:val="22"/>
        </w:rPr>
        <w:t xml:space="preserve"> </w:t>
      </w:r>
      <w:r w:rsidRPr="00940E39">
        <w:rPr>
          <w:sz w:val="22"/>
          <w:szCs w:val="22"/>
        </w:rPr>
        <w:t xml:space="preserve">ions in </w:t>
      </w:r>
      <w:r w:rsidR="00092941">
        <w:t>LLCTMBB</w:t>
      </w:r>
      <w:r w:rsidRPr="00940E39">
        <w:rPr>
          <w:sz w:val="22"/>
          <w:szCs w:val="22"/>
        </w:rPr>
        <w:t xml:space="preserve"> glasses</w:t>
      </w:r>
      <w:r>
        <w:rPr>
          <w:sz w:val="22"/>
          <w:szCs w:val="22"/>
        </w:rPr>
        <w:t xml:space="preserve"> are given in </w:t>
      </w:r>
      <w:r w:rsidRPr="00A40610">
        <w:rPr>
          <w:b/>
          <w:sz w:val="22"/>
          <w:szCs w:val="22"/>
        </w:rPr>
        <w:t xml:space="preserve">Table </w:t>
      </w:r>
      <w:r w:rsidR="00D1593E">
        <w:rPr>
          <w:b/>
          <w:sz w:val="22"/>
          <w:szCs w:val="22"/>
        </w:rPr>
        <w:t>2</w:t>
      </w:r>
      <w:r>
        <w:rPr>
          <w:b/>
          <w:sz w:val="22"/>
          <w:szCs w:val="22"/>
        </w:rPr>
        <w:t>.</w:t>
      </w:r>
    </w:p>
    <w:p w:rsidR="007521E7" w:rsidRDefault="007521E7" w:rsidP="00967699">
      <w:pPr>
        <w:rPr>
          <w:b/>
          <w:sz w:val="20"/>
          <w:szCs w:val="20"/>
        </w:rPr>
      </w:pPr>
    </w:p>
    <w:p w:rsidR="00967699" w:rsidRPr="00092941" w:rsidRDefault="00967699" w:rsidP="00967699">
      <w:pPr>
        <w:rPr>
          <w:sz w:val="20"/>
          <w:szCs w:val="20"/>
        </w:rPr>
      </w:pPr>
      <w:r w:rsidRPr="00A12E29">
        <w:rPr>
          <w:b/>
          <w:sz w:val="20"/>
          <w:szCs w:val="20"/>
        </w:rPr>
        <w:t xml:space="preserve">Table </w:t>
      </w:r>
      <w:r w:rsidR="00D1593E">
        <w:rPr>
          <w:b/>
          <w:sz w:val="20"/>
          <w:szCs w:val="20"/>
        </w:rPr>
        <w:t>2</w:t>
      </w:r>
      <w:r>
        <w:rPr>
          <w:b/>
          <w:sz w:val="20"/>
          <w:szCs w:val="20"/>
        </w:rPr>
        <w:t>:</w:t>
      </w:r>
      <w:r w:rsidRPr="00A12E29">
        <w:rPr>
          <w:sz w:val="20"/>
          <w:szCs w:val="20"/>
        </w:rPr>
        <w:t xml:space="preserve"> Measured and calculated oscillator strength (P</w:t>
      </w:r>
      <w:r w:rsidRPr="00A12E29">
        <w:rPr>
          <w:sz w:val="20"/>
          <w:szCs w:val="20"/>
          <w:vertAlign w:val="subscript"/>
        </w:rPr>
        <w:t>m</w:t>
      </w:r>
      <w:r w:rsidRPr="00A12E29">
        <w:rPr>
          <w:sz w:val="20"/>
          <w:szCs w:val="20"/>
        </w:rPr>
        <w:t>×10</w:t>
      </w:r>
      <w:r w:rsidRPr="00A12E29">
        <w:rPr>
          <w:sz w:val="20"/>
          <w:szCs w:val="20"/>
          <w:vertAlign w:val="superscript"/>
        </w:rPr>
        <w:t>+6</w:t>
      </w:r>
      <w:r w:rsidRPr="00A12E29">
        <w:rPr>
          <w:sz w:val="20"/>
          <w:szCs w:val="20"/>
        </w:rPr>
        <w:t xml:space="preserve">) of </w:t>
      </w:r>
      <w:r w:rsidR="00A9385A">
        <w:t>Dy</w:t>
      </w:r>
      <w:r w:rsidR="00A9385A" w:rsidRPr="006E07EF">
        <w:rPr>
          <w:vertAlign w:val="superscript"/>
        </w:rPr>
        <w:t>3+</w:t>
      </w:r>
      <w:r w:rsidRPr="00A12E29">
        <w:rPr>
          <w:sz w:val="20"/>
          <w:szCs w:val="20"/>
        </w:rPr>
        <w:t xml:space="preserve">ions in </w:t>
      </w:r>
      <w:r w:rsidR="00092941" w:rsidRPr="00092941">
        <w:rPr>
          <w:sz w:val="20"/>
          <w:szCs w:val="20"/>
        </w:rPr>
        <w:t>LLCTMBB</w:t>
      </w:r>
      <w:r w:rsidRPr="00092941">
        <w:rPr>
          <w:sz w:val="20"/>
          <w:szCs w:val="20"/>
        </w:rPr>
        <w:t xml:space="preserve"> glasses.</w:t>
      </w:r>
    </w:p>
    <w:p w:rsidR="006F7CC6" w:rsidRPr="00A12E29" w:rsidRDefault="006F7CC6" w:rsidP="0096769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8"/>
        <w:gridCol w:w="1080"/>
        <w:gridCol w:w="1080"/>
        <w:gridCol w:w="990"/>
        <w:gridCol w:w="1170"/>
        <w:gridCol w:w="810"/>
        <w:gridCol w:w="1260"/>
      </w:tblGrid>
      <w:tr w:rsidR="00967699" w:rsidRPr="007D1103" w:rsidTr="00092941">
        <w:tc>
          <w:tcPr>
            <w:tcW w:w="1818" w:type="dxa"/>
          </w:tcPr>
          <w:p w:rsidR="00967699" w:rsidRPr="00C8570C" w:rsidRDefault="00967699" w:rsidP="00C8570C">
            <w:pPr>
              <w:jc w:val="center"/>
              <w:rPr>
                <w:b/>
                <w:sz w:val="20"/>
                <w:szCs w:val="20"/>
              </w:rPr>
            </w:pPr>
            <w:r w:rsidRPr="00C8570C">
              <w:rPr>
                <w:b/>
                <w:sz w:val="20"/>
                <w:szCs w:val="20"/>
              </w:rPr>
              <w:t>Energy level from</w:t>
            </w:r>
          </w:p>
          <w:p w:rsidR="00967699" w:rsidRPr="00C8570C" w:rsidRDefault="00157707" w:rsidP="00C8570C">
            <w:pPr>
              <w:jc w:val="center"/>
              <w:rPr>
                <w:b/>
                <w:sz w:val="20"/>
                <w:szCs w:val="20"/>
              </w:rPr>
            </w:pPr>
            <w:r>
              <w:rPr>
                <w:b/>
                <w:sz w:val="20"/>
                <w:szCs w:val="20"/>
                <w:vertAlign w:val="superscript"/>
              </w:rPr>
              <w:t>6</w:t>
            </w:r>
            <w:r>
              <w:rPr>
                <w:b/>
                <w:sz w:val="20"/>
                <w:szCs w:val="20"/>
              </w:rPr>
              <w:t>H</w:t>
            </w:r>
            <w:r w:rsidR="0053786B">
              <w:rPr>
                <w:b/>
                <w:sz w:val="20"/>
                <w:szCs w:val="20"/>
                <w:vertAlign w:val="subscript"/>
              </w:rPr>
              <w:t>15</w:t>
            </w:r>
            <w:r>
              <w:rPr>
                <w:b/>
                <w:sz w:val="20"/>
                <w:szCs w:val="20"/>
                <w:vertAlign w:val="subscript"/>
              </w:rPr>
              <w:t>/2</w:t>
            </w:r>
          </w:p>
        </w:tc>
        <w:tc>
          <w:tcPr>
            <w:tcW w:w="2160" w:type="dxa"/>
            <w:gridSpan w:val="2"/>
          </w:tcPr>
          <w:p w:rsidR="00967699" w:rsidRPr="00C8570C" w:rsidRDefault="00967699" w:rsidP="00545E2E">
            <w:pPr>
              <w:rPr>
                <w:b/>
                <w:sz w:val="20"/>
                <w:szCs w:val="20"/>
              </w:rPr>
            </w:pPr>
            <w:r w:rsidRPr="00C8570C">
              <w:rPr>
                <w:b/>
                <w:sz w:val="20"/>
                <w:szCs w:val="20"/>
              </w:rPr>
              <w:t xml:space="preserve">           Glass                 </w:t>
            </w:r>
          </w:p>
          <w:p w:rsidR="00967699" w:rsidRPr="00C8570C" w:rsidRDefault="00967699" w:rsidP="00157707">
            <w:pPr>
              <w:rPr>
                <w:b/>
                <w:sz w:val="20"/>
                <w:szCs w:val="20"/>
              </w:rPr>
            </w:pPr>
            <w:r w:rsidRPr="00092941">
              <w:rPr>
                <w:b/>
                <w:sz w:val="20"/>
                <w:szCs w:val="20"/>
              </w:rPr>
              <w:t xml:space="preserve">    </w:t>
            </w:r>
            <w:r w:rsidR="00092941" w:rsidRPr="00092941">
              <w:rPr>
                <w:b/>
                <w:sz w:val="20"/>
                <w:szCs w:val="20"/>
              </w:rPr>
              <w:t>LLCTMBB</w:t>
            </w:r>
            <w:r w:rsidR="00092941" w:rsidRPr="00C8570C">
              <w:rPr>
                <w:b/>
                <w:sz w:val="20"/>
                <w:szCs w:val="20"/>
              </w:rPr>
              <w:t xml:space="preserve"> </w:t>
            </w:r>
            <w:r w:rsidRPr="00C8570C">
              <w:rPr>
                <w:b/>
                <w:sz w:val="20"/>
                <w:szCs w:val="20"/>
              </w:rPr>
              <w:t>(</w:t>
            </w:r>
            <w:r w:rsidR="00157707">
              <w:rPr>
                <w:b/>
                <w:sz w:val="20"/>
                <w:szCs w:val="20"/>
              </w:rPr>
              <w:t>DY</w:t>
            </w:r>
            <w:r w:rsidRPr="00C8570C">
              <w:rPr>
                <w:b/>
                <w:sz w:val="20"/>
                <w:szCs w:val="20"/>
              </w:rPr>
              <w:t>01)</w:t>
            </w:r>
          </w:p>
        </w:tc>
        <w:tc>
          <w:tcPr>
            <w:tcW w:w="2160" w:type="dxa"/>
            <w:gridSpan w:val="2"/>
          </w:tcPr>
          <w:p w:rsidR="00967699" w:rsidRPr="00C8570C" w:rsidRDefault="00967699" w:rsidP="00545E2E">
            <w:pPr>
              <w:rPr>
                <w:b/>
                <w:sz w:val="20"/>
                <w:szCs w:val="20"/>
              </w:rPr>
            </w:pPr>
            <w:r w:rsidRPr="00C8570C">
              <w:rPr>
                <w:b/>
                <w:sz w:val="20"/>
                <w:szCs w:val="20"/>
              </w:rPr>
              <w:t xml:space="preserve">         Glass </w:t>
            </w:r>
          </w:p>
          <w:p w:rsidR="00967699" w:rsidRPr="00C8570C" w:rsidRDefault="00967699" w:rsidP="00157707">
            <w:pPr>
              <w:rPr>
                <w:b/>
                <w:sz w:val="20"/>
                <w:szCs w:val="20"/>
              </w:rPr>
            </w:pPr>
            <w:r w:rsidRPr="00C8570C">
              <w:rPr>
                <w:b/>
                <w:sz w:val="20"/>
                <w:szCs w:val="20"/>
              </w:rPr>
              <w:t xml:space="preserve">   </w:t>
            </w:r>
            <w:r w:rsidR="00092941" w:rsidRPr="00092941">
              <w:rPr>
                <w:b/>
                <w:sz w:val="20"/>
                <w:szCs w:val="20"/>
              </w:rPr>
              <w:t>LLCTMBB</w:t>
            </w:r>
            <w:r w:rsidR="00092941" w:rsidRPr="00C8570C">
              <w:rPr>
                <w:b/>
                <w:sz w:val="20"/>
                <w:szCs w:val="20"/>
              </w:rPr>
              <w:t xml:space="preserve"> </w:t>
            </w:r>
            <w:r w:rsidRPr="00C8570C">
              <w:rPr>
                <w:b/>
                <w:sz w:val="20"/>
                <w:szCs w:val="20"/>
              </w:rPr>
              <w:t>(</w:t>
            </w:r>
            <w:r w:rsidR="00157707">
              <w:rPr>
                <w:b/>
                <w:sz w:val="20"/>
                <w:szCs w:val="20"/>
              </w:rPr>
              <w:t>DY</w:t>
            </w:r>
            <w:r w:rsidRPr="00C8570C">
              <w:rPr>
                <w:b/>
                <w:sz w:val="20"/>
                <w:szCs w:val="20"/>
              </w:rPr>
              <w:t>1.5)</w:t>
            </w:r>
          </w:p>
        </w:tc>
        <w:tc>
          <w:tcPr>
            <w:tcW w:w="2070" w:type="dxa"/>
            <w:gridSpan w:val="2"/>
          </w:tcPr>
          <w:p w:rsidR="00967699" w:rsidRPr="00C8570C" w:rsidRDefault="00967699" w:rsidP="00545E2E">
            <w:pPr>
              <w:rPr>
                <w:b/>
                <w:sz w:val="20"/>
                <w:szCs w:val="20"/>
              </w:rPr>
            </w:pPr>
            <w:r w:rsidRPr="00C8570C">
              <w:rPr>
                <w:b/>
                <w:sz w:val="20"/>
                <w:szCs w:val="20"/>
              </w:rPr>
              <w:t xml:space="preserve">         Glass </w:t>
            </w:r>
          </w:p>
          <w:p w:rsidR="00967699" w:rsidRPr="00C8570C" w:rsidRDefault="00967699" w:rsidP="00157707">
            <w:pPr>
              <w:rPr>
                <w:sz w:val="20"/>
                <w:szCs w:val="20"/>
              </w:rPr>
            </w:pPr>
            <w:r w:rsidRPr="00C8570C">
              <w:rPr>
                <w:b/>
                <w:sz w:val="20"/>
                <w:szCs w:val="20"/>
              </w:rPr>
              <w:t xml:space="preserve">  </w:t>
            </w:r>
            <w:r w:rsidR="00092941" w:rsidRPr="00092941">
              <w:rPr>
                <w:b/>
                <w:sz w:val="20"/>
                <w:szCs w:val="20"/>
              </w:rPr>
              <w:t>LLCTMBB</w:t>
            </w:r>
            <w:r w:rsidR="00092941" w:rsidRPr="00C8570C">
              <w:rPr>
                <w:b/>
                <w:sz w:val="20"/>
                <w:szCs w:val="20"/>
              </w:rPr>
              <w:t xml:space="preserve"> </w:t>
            </w:r>
            <w:r w:rsidRPr="00C8570C">
              <w:rPr>
                <w:b/>
                <w:sz w:val="20"/>
                <w:szCs w:val="20"/>
              </w:rPr>
              <w:t>(</w:t>
            </w:r>
            <w:r w:rsidR="00157707">
              <w:rPr>
                <w:b/>
                <w:sz w:val="20"/>
                <w:szCs w:val="20"/>
              </w:rPr>
              <w:t>DY</w:t>
            </w:r>
            <w:r w:rsidRPr="00C8570C">
              <w:rPr>
                <w:b/>
                <w:sz w:val="20"/>
                <w:szCs w:val="20"/>
              </w:rPr>
              <w:t>02)</w:t>
            </w:r>
          </w:p>
        </w:tc>
      </w:tr>
      <w:tr w:rsidR="00967699" w:rsidRPr="007D1103" w:rsidTr="00092941">
        <w:tc>
          <w:tcPr>
            <w:tcW w:w="1818" w:type="dxa"/>
          </w:tcPr>
          <w:p w:rsidR="00967699" w:rsidRPr="00C8570C" w:rsidRDefault="00967699" w:rsidP="00C8570C">
            <w:pPr>
              <w:jc w:val="center"/>
              <w:rPr>
                <w:sz w:val="20"/>
                <w:szCs w:val="20"/>
              </w:rPr>
            </w:pPr>
          </w:p>
        </w:tc>
        <w:tc>
          <w:tcPr>
            <w:tcW w:w="1080" w:type="dxa"/>
          </w:tcPr>
          <w:p w:rsidR="00967699" w:rsidRPr="00C8570C" w:rsidRDefault="00967699" w:rsidP="00C8570C">
            <w:pPr>
              <w:jc w:val="center"/>
              <w:rPr>
                <w:sz w:val="20"/>
                <w:szCs w:val="20"/>
              </w:rPr>
            </w:pPr>
            <w:r w:rsidRPr="00C8570C">
              <w:rPr>
                <w:sz w:val="20"/>
                <w:szCs w:val="20"/>
              </w:rPr>
              <w:t>P</w:t>
            </w:r>
            <w:r w:rsidRPr="00C8570C">
              <w:rPr>
                <w:sz w:val="20"/>
                <w:szCs w:val="20"/>
                <w:vertAlign w:val="subscript"/>
              </w:rPr>
              <w:t>exp</w:t>
            </w:r>
            <w:r w:rsidRPr="00C8570C">
              <w:rPr>
                <w:sz w:val="20"/>
                <w:szCs w:val="20"/>
              </w:rPr>
              <w:t>.</w:t>
            </w:r>
          </w:p>
        </w:tc>
        <w:tc>
          <w:tcPr>
            <w:tcW w:w="1080" w:type="dxa"/>
          </w:tcPr>
          <w:p w:rsidR="00967699" w:rsidRPr="00C8570C" w:rsidRDefault="00967699" w:rsidP="00C8570C">
            <w:pPr>
              <w:jc w:val="center"/>
              <w:rPr>
                <w:sz w:val="20"/>
                <w:szCs w:val="20"/>
              </w:rPr>
            </w:pPr>
            <w:r w:rsidRPr="00C8570C">
              <w:rPr>
                <w:sz w:val="20"/>
                <w:szCs w:val="20"/>
              </w:rPr>
              <w:t>P</w:t>
            </w:r>
            <w:r w:rsidRPr="00C8570C">
              <w:rPr>
                <w:sz w:val="20"/>
                <w:szCs w:val="20"/>
                <w:vertAlign w:val="subscript"/>
              </w:rPr>
              <w:t>cal</w:t>
            </w:r>
            <w:r w:rsidRPr="00C8570C">
              <w:rPr>
                <w:sz w:val="20"/>
                <w:szCs w:val="20"/>
              </w:rPr>
              <w:t>.</w:t>
            </w:r>
          </w:p>
        </w:tc>
        <w:tc>
          <w:tcPr>
            <w:tcW w:w="990" w:type="dxa"/>
          </w:tcPr>
          <w:p w:rsidR="00967699" w:rsidRPr="00C8570C" w:rsidRDefault="00967699" w:rsidP="00C8570C">
            <w:pPr>
              <w:jc w:val="center"/>
              <w:rPr>
                <w:sz w:val="20"/>
                <w:szCs w:val="20"/>
              </w:rPr>
            </w:pPr>
            <w:r w:rsidRPr="00C8570C">
              <w:rPr>
                <w:sz w:val="20"/>
                <w:szCs w:val="20"/>
              </w:rPr>
              <w:t>P</w:t>
            </w:r>
            <w:r w:rsidRPr="00C8570C">
              <w:rPr>
                <w:sz w:val="20"/>
                <w:szCs w:val="20"/>
                <w:vertAlign w:val="subscript"/>
              </w:rPr>
              <w:t>exp</w:t>
            </w:r>
            <w:r w:rsidRPr="00C8570C">
              <w:rPr>
                <w:sz w:val="20"/>
                <w:szCs w:val="20"/>
              </w:rPr>
              <w:t>.</w:t>
            </w:r>
          </w:p>
        </w:tc>
        <w:tc>
          <w:tcPr>
            <w:tcW w:w="1170" w:type="dxa"/>
          </w:tcPr>
          <w:p w:rsidR="00967699" w:rsidRPr="00C8570C" w:rsidRDefault="00967699" w:rsidP="00C8570C">
            <w:pPr>
              <w:jc w:val="center"/>
              <w:rPr>
                <w:sz w:val="20"/>
                <w:szCs w:val="20"/>
              </w:rPr>
            </w:pPr>
            <w:r w:rsidRPr="00C8570C">
              <w:rPr>
                <w:sz w:val="20"/>
                <w:szCs w:val="20"/>
              </w:rPr>
              <w:t>P</w:t>
            </w:r>
            <w:r w:rsidRPr="00C8570C">
              <w:rPr>
                <w:sz w:val="20"/>
                <w:szCs w:val="20"/>
                <w:vertAlign w:val="subscript"/>
              </w:rPr>
              <w:t>cal</w:t>
            </w:r>
            <w:r w:rsidRPr="00C8570C">
              <w:rPr>
                <w:sz w:val="20"/>
                <w:szCs w:val="20"/>
              </w:rPr>
              <w:t>.</w:t>
            </w:r>
          </w:p>
        </w:tc>
        <w:tc>
          <w:tcPr>
            <w:tcW w:w="810" w:type="dxa"/>
          </w:tcPr>
          <w:p w:rsidR="00967699" w:rsidRPr="00C8570C" w:rsidRDefault="00967699" w:rsidP="00C8570C">
            <w:pPr>
              <w:jc w:val="center"/>
              <w:rPr>
                <w:sz w:val="20"/>
                <w:szCs w:val="20"/>
              </w:rPr>
            </w:pPr>
            <w:r w:rsidRPr="00C8570C">
              <w:rPr>
                <w:sz w:val="20"/>
                <w:szCs w:val="20"/>
              </w:rPr>
              <w:t>P</w:t>
            </w:r>
            <w:r w:rsidRPr="00C8570C">
              <w:rPr>
                <w:sz w:val="20"/>
                <w:szCs w:val="20"/>
                <w:vertAlign w:val="subscript"/>
              </w:rPr>
              <w:t>exp</w:t>
            </w:r>
            <w:r w:rsidRPr="00C8570C">
              <w:rPr>
                <w:sz w:val="20"/>
                <w:szCs w:val="20"/>
              </w:rPr>
              <w:t>.</w:t>
            </w:r>
          </w:p>
        </w:tc>
        <w:tc>
          <w:tcPr>
            <w:tcW w:w="1260" w:type="dxa"/>
          </w:tcPr>
          <w:p w:rsidR="00967699" w:rsidRPr="00C8570C" w:rsidRDefault="00967699" w:rsidP="00C8570C">
            <w:pPr>
              <w:jc w:val="center"/>
              <w:rPr>
                <w:sz w:val="20"/>
                <w:szCs w:val="20"/>
              </w:rPr>
            </w:pPr>
            <w:r w:rsidRPr="00C8570C">
              <w:rPr>
                <w:sz w:val="20"/>
                <w:szCs w:val="20"/>
              </w:rPr>
              <w:t>P</w:t>
            </w:r>
            <w:r w:rsidRPr="00C8570C">
              <w:rPr>
                <w:sz w:val="20"/>
                <w:szCs w:val="20"/>
                <w:vertAlign w:val="subscript"/>
              </w:rPr>
              <w:t>cal</w:t>
            </w:r>
            <w:r w:rsidRPr="00C8570C">
              <w:rPr>
                <w:sz w:val="20"/>
                <w:szCs w:val="20"/>
              </w:rPr>
              <w:t>.</w:t>
            </w:r>
          </w:p>
        </w:tc>
      </w:tr>
      <w:tr w:rsidR="00980C3C" w:rsidRPr="007D1103" w:rsidTr="00092941">
        <w:tc>
          <w:tcPr>
            <w:tcW w:w="1818" w:type="dxa"/>
          </w:tcPr>
          <w:p w:rsidR="00980C3C" w:rsidRPr="00C8570C" w:rsidRDefault="00980C3C" w:rsidP="00C8570C">
            <w:pPr>
              <w:jc w:val="center"/>
              <w:rPr>
                <w:sz w:val="20"/>
                <w:szCs w:val="20"/>
              </w:rPr>
            </w:pPr>
            <w:r>
              <w:rPr>
                <w:sz w:val="20"/>
                <w:szCs w:val="20"/>
                <w:vertAlign w:val="superscript"/>
              </w:rPr>
              <w:t>6</w:t>
            </w:r>
            <w:r>
              <w:rPr>
                <w:sz w:val="20"/>
                <w:szCs w:val="20"/>
              </w:rPr>
              <w:t>H</w:t>
            </w:r>
            <w:r>
              <w:rPr>
                <w:sz w:val="20"/>
                <w:szCs w:val="20"/>
                <w:vertAlign w:val="subscript"/>
              </w:rPr>
              <w:t>13/2</w:t>
            </w:r>
          </w:p>
        </w:tc>
        <w:tc>
          <w:tcPr>
            <w:tcW w:w="1080" w:type="dxa"/>
          </w:tcPr>
          <w:p w:rsidR="00980C3C" w:rsidRPr="00C8570C" w:rsidRDefault="00980C3C" w:rsidP="00A71DEB">
            <w:pPr>
              <w:jc w:val="center"/>
              <w:rPr>
                <w:sz w:val="20"/>
                <w:szCs w:val="20"/>
              </w:rPr>
            </w:pPr>
            <w:r>
              <w:rPr>
                <w:sz w:val="20"/>
                <w:szCs w:val="20"/>
              </w:rPr>
              <w:t>1.95</w:t>
            </w:r>
          </w:p>
        </w:tc>
        <w:tc>
          <w:tcPr>
            <w:tcW w:w="1080" w:type="dxa"/>
          </w:tcPr>
          <w:p w:rsidR="00980C3C" w:rsidRPr="00C8570C" w:rsidRDefault="00874863" w:rsidP="00A71DEB">
            <w:pPr>
              <w:jc w:val="center"/>
              <w:rPr>
                <w:sz w:val="20"/>
                <w:szCs w:val="20"/>
              </w:rPr>
            </w:pPr>
            <w:r>
              <w:rPr>
                <w:sz w:val="20"/>
                <w:szCs w:val="20"/>
              </w:rPr>
              <w:t>2.34</w:t>
            </w:r>
          </w:p>
        </w:tc>
        <w:tc>
          <w:tcPr>
            <w:tcW w:w="990" w:type="dxa"/>
          </w:tcPr>
          <w:p w:rsidR="00980C3C" w:rsidRPr="00C8570C" w:rsidRDefault="00980C3C" w:rsidP="00980C3C">
            <w:pPr>
              <w:jc w:val="center"/>
              <w:rPr>
                <w:sz w:val="20"/>
                <w:szCs w:val="20"/>
              </w:rPr>
            </w:pPr>
            <w:r>
              <w:rPr>
                <w:sz w:val="20"/>
                <w:szCs w:val="20"/>
              </w:rPr>
              <w:t>1.93</w:t>
            </w:r>
          </w:p>
        </w:tc>
        <w:tc>
          <w:tcPr>
            <w:tcW w:w="1170" w:type="dxa"/>
          </w:tcPr>
          <w:p w:rsidR="00980C3C" w:rsidRPr="00874863" w:rsidRDefault="00874863" w:rsidP="00874863">
            <w:pPr>
              <w:jc w:val="center"/>
              <w:rPr>
                <w:sz w:val="20"/>
                <w:szCs w:val="20"/>
              </w:rPr>
            </w:pPr>
            <w:r w:rsidRPr="00874863">
              <w:rPr>
                <w:sz w:val="20"/>
                <w:szCs w:val="20"/>
              </w:rPr>
              <w:t>2.3</w:t>
            </w:r>
            <w:r>
              <w:rPr>
                <w:sz w:val="20"/>
                <w:szCs w:val="20"/>
              </w:rPr>
              <w:t>3</w:t>
            </w:r>
          </w:p>
        </w:tc>
        <w:tc>
          <w:tcPr>
            <w:tcW w:w="810" w:type="dxa"/>
          </w:tcPr>
          <w:p w:rsidR="00980C3C" w:rsidRPr="00C8570C" w:rsidRDefault="00980C3C" w:rsidP="00980C3C">
            <w:pPr>
              <w:jc w:val="center"/>
              <w:rPr>
                <w:sz w:val="20"/>
                <w:szCs w:val="20"/>
              </w:rPr>
            </w:pPr>
            <w:r>
              <w:rPr>
                <w:sz w:val="20"/>
                <w:szCs w:val="20"/>
              </w:rPr>
              <w:t>1.90</w:t>
            </w:r>
          </w:p>
        </w:tc>
        <w:tc>
          <w:tcPr>
            <w:tcW w:w="1260" w:type="dxa"/>
          </w:tcPr>
          <w:p w:rsidR="00980C3C" w:rsidRPr="00C8570C" w:rsidRDefault="006F48B3" w:rsidP="00A71DEB">
            <w:pPr>
              <w:jc w:val="center"/>
              <w:rPr>
                <w:sz w:val="20"/>
                <w:szCs w:val="20"/>
              </w:rPr>
            </w:pPr>
            <w:r>
              <w:rPr>
                <w:sz w:val="20"/>
                <w:szCs w:val="20"/>
              </w:rPr>
              <w:t>2.32</w:t>
            </w:r>
          </w:p>
        </w:tc>
      </w:tr>
      <w:tr w:rsidR="00980C3C" w:rsidRPr="007D1103" w:rsidTr="00092941">
        <w:tc>
          <w:tcPr>
            <w:tcW w:w="1818" w:type="dxa"/>
          </w:tcPr>
          <w:p w:rsidR="00980C3C" w:rsidRPr="00C8570C" w:rsidRDefault="00980C3C" w:rsidP="001014CA">
            <w:pPr>
              <w:jc w:val="center"/>
              <w:rPr>
                <w:sz w:val="20"/>
                <w:szCs w:val="20"/>
              </w:rPr>
            </w:pPr>
            <w:r>
              <w:rPr>
                <w:sz w:val="20"/>
                <w:szCs w:val="20"/>
                <w:vertAlign w:val="superscript"/>
              </w:rPr>
              <w:t>6</w:t>
            </w:r>
            <w:r>
              <w:rPr>
                <w:sz w:val="20"/>
                <w:szCs w:val="20"/>
              </w:rPr>
              <w:t>H</w:t>
            </w:r>
            <w:r>
              <w:rPr>
                <w:sz w:val="20"/>
                <w:szCs w:val="20"/>
                <w:vertAlign w:val="subscript"/>
              </w:rPr>
              <w:t>11/2</w:t>
            </w:r>
          </w:p>
        </w:tc>
        <w:tc>
          <w:tcPr>
            <w:tcW w:w="1080" w:type="dxa"/>
          </w:tcPr>
          <w:p w:rsidR="00980C3C" w:rsidRPr="00C8570C" w:rsidRDefault="00980C3C" w:rsidP="00A71DEB">
            <w:pPr>
              <w:jc w:val="center"/>
              <w:rPr>
                <w:sz w:val="20"/>
                <w:szCs w:val="20"/>
              </w:rPr>
            </w:pPr>
            <w:r>
              <w:rPr>
                <w:sz w:val="20"/>
                <w:szCs w:val="20"/>
              </w:rPr>
              <w:t>1.32</w:t>
            </w:r>
          </w:p>
        </w:tc>
        <w:tc>
          <w:tcPr>
            <w:tcW w:w="1080" w:type="dxa"/>
          </w:tcPr>
          <w:p w:rsidR="00980C3C" w:rsidRPr="00C8570C" w:rsidRDefault="00874863" w:rsidP="00A71DEB">
            <w:pPr>
              <w:jc w:val="center"/>
              <w:rPr>
                <w:sz w:val="20"/>
                <w:szCs w:val="20"/>
              </w:rPr>
            </w:pPr>
            <w:r>
              <w:rPr>
                <w:sz w:val="20"/>
                <w:szCs w:val="20"/>
              </w:rPr>
              <w:t>1.91</w:t>
            </w:r>
          </w:p>
        </w:tc>
        <w:tc>
          <w:tcPr>
            <w:tcW w:w="990" w:type="dxa"/>
          </w:tcPr>
          <w:p w:rsidR="00980C3C" w:rsidRPr="00C8570C" w:rsidRDefault="00980C3C" w:rsidP="00980C3C">
            <w:pPr>
              <w:jc w:val="center"/>
              <w:rPr>
                <w:sz w:val="20"/>
                <w:szCs w:val="20"/>
              </w:rPr>
            </w:pPr>
            <w:r>
              <w:rPr>
                <w:sz w:val="20"/>
                <w:szCs w:val="20"/>
              </w:rPr>
              <w:t>1.30</w:t>
            </w:r>
          </w:p>
        </w:tc>
        <w:tc>
          <w:tcPr>
            <w:tcW w:w="1170" w:type="dxa"/>
          </w:tcPr>
          <w:p w:rsidR="00980C3C" w:rsidRPr="00C8570C" w:rsidRDefault="00874863" w:rsidP="00A71DEB">
            <w:pPr>
              <w:jc w:val="center"/>
              <w:rPr>
                <w:sz w:val="20"/>
                <w:szCs w:val="20"/>
              </w:rPr>
            </w:pPr>
            <w:r>
              <w:rPr>
                <w:sz w:val="20"/>
                <w:szCs w:val="20"/>
              </w:rPr>
              <w:t>1.90</w:t>
            </w:r>
          </w:p>
        </w:tc>
        <w:tc>
          <w:tcPr>
            <w:tcW w:w="810" w:type="dxa"/>
          </w:tcPr>
          <w:p w:rsidR="00980C3C" w:rsidRPr="00C8570C" w:rsidRDefault="00980C3C" w:rsidP="00980C3C">
            <w:pPr>
              <w:jc w:val="center"/>
              <w:rPr>
                <w:sz w:val="20"/>
                <w:szCs w:val="20"/>
              </w:rPr>
            </w:pPr>
            <w:r>
              <w:rPr>
                <w:sz w:val="20"/>
                <w:szCs w:val="20"/>
              </w:rPr>
              <w:t>1.26</w:t>
            </w:r>
          </w:p>
        </w:tc>
        <w:tc>
          <w:tcPr>
            <w:tcW w:w="1260" w:type="dxa"/>
          </w:tcPr>
          <w:p w:rsidR="00980C3C" w:rsidRPr="00C8570C" w:rsidRDefault="006F48B3" w:rsidP="00A71DEB">
            <w:pPr>
              <w:jc w:val="center"/>
              <w:rPr>
                <w:sz w:val="20"/>
                <w:szCs w:val="20"/>
              </w:rPr>
            </w:pPr>
            <w:r>
              <w:rPr>
                <w:sz w:val="20"/>
                <w:szCs w:val="20"/>
              </w:rPr>
              <w:t>1.87</w:t>
            </w:r>
          </w:p>
        </w:tc>
      </w:tr>
      <w:tr w:rsidR="00980C3C" w:rsidRPr="007D1103" w:rsidTr="00092941">
        <w:tc>
          <w:tcPr>
            <w:tcW w:w="1818" w:type="dxa"/>
          </w:tcPr>
          <w:p w:rsidR="00980C3C" w:rsidRPr="00C8570C" w:rsidRDefault="00980C3C" w:rsidP="001014CA">
            <w:pPr>
              <w:jc w:val="center"/>
              <w:rPr>
                <w:sz w:val="20"/>
                <w:szCs w:val="20"/>
              </w:rPr>
            </w:pPr>
            <w:r>
              <w:rPr>
                <w:sz w:val="20"/>
                <w:szCs w:val="20"/>
                <w:vertAlign w:val="superscript"/>
              </w:rPr>
              <w:t>6</w:t>
            </w:r>
            <w:r>
              <w:rPr>
                <w:sz w:val="20"/>
                <w:szCs w:val="20"/>
              </w:rPr>
              <w:t>H</w:t>
            </w:r>
            <w:r>
              <w:rPr>
                <w:sz w:val="20"/>
                <w:szCs w:val="20"/>
                <w:vertAlign w:val="subscript"/>
              </w:rPr>
              <w:t>9/2</w:t>
            </w:r>
            <w:r>
              <w:rPr>
                <w:sz w:val="22"/>
                <w:szCs w:val="22"/>
              </w:rPr>
              <w:t>+</w:t>
            </w:r>
            <w:r>
              <w:rPr>
                <w:sz w:val="20"/>
                <w:szCs w:val="20"/>
                <w:vertAlign w:val="superscript"/>
              </w:rPr>
              <w:t>6</w:t>
            </w:r>
            <w:r>
              <w:rPr>
                <w:sz w:val="20"/>
                <w:szCs w:val="20"/>
              </w:rPr>
              <w:t>F</w:t>
            </w:r>
            <w:r>
              <w:rPr>
                <w:sz w:val="20"/>
                <w:szCs w:val="20"/>
                <w:vertAlign w:val="subscript"/>
              </w:rPr>
              <w:t>11/2</w:t>
            </w:r>
          </w:p>
        </w:tc>
        <w:tc>
          <w:tcPr>
            <w:tcW w:w="1080" w:type="dxa"/>
          </w:tcPr>
          <w:p w:rsidR="00980C3C" w:rsidRPr="00C8570C" w:rsidRDefault="00980C3C" w:rsidP="00C8570C">
            <w:pPr>
              <w:jc w:val="center"/>
              <w:rPr>
                <w:sz w:val="20"/>
                <w:szCs w:val="20"/>
              </w:rPr>
            </w:pPr>
            <w:r>
              <w:rPr>
                <w:sz w:val="20"/>
                <w:szCs w:val="20"/>
              </w:rPr>
              <w:t>10.15</w:t>
            </w:r>
          </w:p>
        </w:tc>
        <w:tc>
          <w:tcPr>
            <w:tcW w:w="1080" w:type="dxa"/>
          </w:tcPr>
          <w:p w:rsidR="00980C3C" w:rsidRPr="00C8570C" w:rsidRDefault="00874863" w:rsidP="00A71DEB">
            <w:pPr>
              <w:jc w:val="center"/>
              <w:rPr>
                <w:sz w:val="20"/>
                <w:szCs w:val="20"/>
              </w:rPr>
            </w:pPr>
            <w:r>
              <w:rPr>
                <w:sz w:val="20"/>
                <w:szCs w:val="20"/>
              </w:rPr>
              <w:t>10.04</w:t>
            </w:r>
          </w:p>
        </w:tc>
        <w:tc>
          <w:tcPr>
            <w:tcW w:w="990" w:type="dxa"/>
          </w:tcPr>
          <w:p w:rsidR="00980C3C" w:rsidRPr="00C8570C" w:rsidRDefault="00980C3C" w:rsidP="00980C3C">
            <w:pPr>
              <w:jc w:val="center"/>
              <w:rPr>
                <w:sz w:val="20"/>
                <w:szCs w:val="20"/>
              </w:rPr>
            </w:pPr>
            <w:r>
              <w:rPr>
                <w:sz w:val="20"/>
                <w:szCs w:val="20"/>
              </w:rPr>
              <w:t>10.12</w:t>
            </w:r>
          </w:p>
        </w:tc>
        <w:tc>
          <w:tcPr>
            <w:tcW w:w="1170" w:type="dxa"/>
          </w:tcPr>
          <w:p w:rsidR="00980C3C" w:rsidRPr="00C8570C" w:rsidRDefault="006F48B3" w:rsidP="00A71DEB">
            <w:pPr>
              <w:jc w:val="center"/>
              <w:rPr>
                <w:sz w:val="20"/>
                <w:szCs w:val="20"/>
              </w:rPr>
            </w:pPr>
            <w:r>
              <w:rPr>
                <w:sz w:val="20"/>
                <w:szCs w:val="20"/>
              </w:rPr>
              <w:t>10.01</w:t>
            </w:r>
          </w:p>
        </w:tc>
        <w:tc>
          <w:tcPr>
            <w:tcW w:w="810" w:type="dxa"/>
          </w:tcPr>
          <w:p w:rsidR="00980C3C" w:rsidRPr="00C8570C" w:rsidRDefault="00980C3C" w:rsidP="00980C3C">
            <w:pPr>
              <w:jc w:val="center"/>
              <w:rPr>
                <w:sz w:val="20"/>
                <w:szCs w:val="20"/>
              </w:rPr>
            </w:pPr>
            <w:r>
              <w:rPr>
                <w:sz w:val="20"/>
                <w:szCs w:val="20"/>
              </w:rPr>
              <w:t>10.07</w:t>
            </w:r>
          </w:p>
        </w:tc>
        <w:tc>
          <w:tcPr>
            <w:tcW w:w="1260" w:type="dxa"/>
          </w:tcPr>
          <w:p w:rsidR="00980C3C" w:rsidRPr="00C8570C" w:rsidRDefault="006F48B3" w:rsidP="00A71DEB">
            <w:pPr>
              <w:jc w:val="center"/>
              <w:rPr>
                <w:sz w:val="20"/>
                <w:szCs w:val="20"/>
              </w:rPr>
            </w:pPr>
            <w:r>
              <w:rPr>
                <w:sz w:val="20"/>
                <w:szCs w:val="20"/>
              </w:rPr>
              <w:t>9.96</w:t>
            </w:r>
          </w:p>
        </w:tc>
      </w:tr>
      <w:tr w:rsidR="00980C3C" w:rsidRPr="007D1103" w:rsidTr="00092941">
        <w:tc>
          <w:tcPr>
            <w:tcW w:w="1818" w:type="dxa"/>
          </w:tcPr>
          <w:p w:rsidR="00980C3C" w:rsidRPr="00C8570C" w:rsidRDefault="00980C3C" w:rsidP="001014CA">
            <w:pPr>
              <w:jc w:val="center"/>
              <w:rPr>
                <w:sz w:val="20"/>
                <w:szCs w:val="20"/>
              </w:rPr>
            </w:pPr>
            <w:r>
              <w:rPr>
                <w:sz w:val="20"/>
                <w:szCs w:val="20"/>
                <w:vertAlign w:val="superscript"/>
              </w:rPr>
              <w:t>6</w:t>
            </w:r>
            <w:r>
              <w:rPr>
                <w:sz w:val="20"/>
                <w:szCs w:val="20"/>
              </w:rPr>
              <w:t>H</w:t>
            </w:r>
            <w:r>
              <w:rPr>
                <w:sz w:val="20"/>
                <w:szCs w:val="20"/>
                <w:vertAlign w:val="subscript"/>
              </w:rPr>
              <w:t>7/2</w:t>
            </w:r>
            <w:r>
              <w:rPr>
                <w:sz w:val="22"/>
                <w:szCs w:val="22"/>
              </w:rPr>
              <w:t>+</w:t>
            </w:r>
            <w:r>
              <w:rPr>
                <w:sz w:val="20"/>
                <w:szCs w:val="20"/>
                <w:vertAlign w:val="superscript"/>
              </w:rPr>
              <w:t>6</w:t>
            </w:r>
            <w:r>
              <w:rPr>
                <w:sz w:val="20"/>
                <w:szCs w:val="20"/>
              </w:rPr>
              <w:t>F</w:t>
            </w:r>
            <w:r>
              <w:rPr>
                <w:sz w:val="20"/>
                <w:szCs w:val="20"/>
                <w:vertAlign w:val="subscript"/>
              </w:rPr>
              <w:t>9/2</w:t>
            </w:r>
          </w:p>
        </w:tc>
        <w:tc>
          <w:tcPr>
            <w:tcW w:w="1080" w:type="dxa"/>
          </w:tcPr>
          <w:p w:rsidR="00980C3C" w:rsidRPr="00C8570C" w:rsidRDefault="00980C3C" w:rsidP="00C8570C">
            <w:pPr>
              <w:jc w:val="center"/>
              <w:rPr>
                <w:sz w:val="20"/>
                <w:szCs w:val="20"/>
              </w:rPr>
            </w:pPr>
            <w:r>
              <w:rPr>
                <w:sz w:val="20"/>
                <w:szCs w:val="20"/>
              </w:rPr>
              <w:t>5.45</w:t>
            </w:r>
          </w:p>
        </w:tc>
        <w:tc>
          <w:tcPr>
            <w:tcW w:w="1080" w:type="dxa"/>
          </w:tcPr>
          <w:p w:rsidR="00980C3C" w:rsidRPr="00C8570C" w:rsidRDefault="00874863" w:rsidP="00A71DEB">
            <w:pPr>
              <w:jc w:val="center"/>
              <w:rPr>
                <w:sz w:val="20"/>
                <w:szCs w:val="20"/>
              </w:rPr>
            </w:pPr>
            <w:r>
              <w:rPr>
                <w:sz w:val="20"/>
                <w:szCs w:val="20"/>
              </w:rPr>
              <w:t>5.14</w:t>
            </w:r>
          </w:p>
        </w:tc>
        <w:tc>
          <w:tcPr>
            <w:tcW w:w="990" w:type="dxa"/>
          </w:tcPr>
          <w:p w:rsidR="00980C3C" w:rsidRPr="00C8570C" w:rsidRDefault="00980C3C" w:rsidP="00980C3C">
            <w:pPr>
              <w:jc w:val="center"/>
              <w:rPr>
                <w:sz w:val="20"/>
                <w:szCs w:val="20"/>
              </w:rPr>
            </w:pPr>
            <w:r>
              <w:rPr>
                <w:sz w:val="20"/>
                <w:szCs w:val="20"/>
              </w:rPr>
              <w:t>5.42</w:t>
            </w:r>
          </w:p>
        </w:tc>
        <w:tc>
          <w:tcPr>
            <w:tcW w:w="1170" w:type="dxa"/>
          </w:tcPr>
          <w:p w:rsidR="00980C3C" w:rsidRPr="00C8570C" w:rsidRDefault="006F48B3" w:rsidP="00A71DEB">
            <w:pPr>
              <w:jc w:val="center"/>
              <w:rPr>
                <w:sz w:val="20"/>
                <w:szCs w:val="20"/>
              </w:rPr>
            </w:pPr>
            <w:r>
              <w:rPr>
                <w:sz w:val="20"/>
                <w:szCs w:val="20"/>
              </w:rPr>
              <w:t>5.12</w:t>
            </w:r>
          </w:p>
        </w:tc>
        <w:tc>
          <w:tcPr>
            <w:tcW w:w="810" w:type="dxa"/>
          </w:tcPr>
          <w:p w:rsidR="00980C3C" w:rsidRPr="00C8570C" w:rsidRDefault="00980C3C" w:rsidP="00980C3C">
            <w:pPr>
              <w:jc w:val="center"/>
              <w:rPr>
                <w:sz w:val="20"/>
                <w:szCs w:val="20"/>
              </w:rPr>
            </w:pPr>
            <w:r>
              <w:rPr>
                <w:sz w:val="20"/>
                <w:szCs w:val="20"/>
              </w:rPr>
              <w:t>5.40</w:t>
            </w:r>
          </w:p>
        </w:tc>
        <w:tc>
          <w:tcPr>
            <w:tcW w:w="1260" w:type="dxa"/>
          </w:tcPr>
          <w:p w:rsidR="00980C3C" w:rsidRPr="00C8570C" w:rsidRDefault="006F48B3" w:rsidP="00A71DEB">
            <w:pPr>
              <w:jc w:val="center"/>
              <w:rPr>
                <w:sz w:val="20"/>
                <w:szCs w:val="20"/>
              </w:rPr>
            </w:pPr>
            <w:r>
              <w:rPr>
                <w:sz w:val="20"/>
                <w:szCs w:val="20"/>
              </w:rPr>
              <w:t>5.10</w:t>
            </w:r>
          </w:p>
        </w:tc>
      </w:tr>
      <w:tr w:rsidR="00980C3C" w:rsidRPr="007D1103" w:rsidTr="00092941">
        <w:tc>
          <w:tcPr>
            <w:tcW w:w="1818" w:type="dxa"/>
          </w:tcPr>
          <w:p w:rsidR="00980C3C" w:rsidRPr="00C8570C" w:rsidRDefault="00980C3C" w:rsidP="00C8570C">
            <w:pPr>
              <w:jc w:val="center"/>
              <w:rPr>
                <w:sz w:val="20"/>
                <w:szCs w:val="20"/>
              </w:rPr>
            </w:pPr>
            <w:r>
              <w:rPr>
                <w:sz w:val="20"/>
                <w:szCs w:val="20"/>
                <w:vertAlign w:val="superscript"/>
              </w:rPr>
              <w:t>6</w:t>
            </w:r>
            <w:r>
              <w:rPr>
                <w:sz w:val="20"/>
                <w:szCs w:val="20"/>
              </w:rPr>
              <w:t>F</w:t>
            </w:r>
            <w:r>
              <w:rPr>
                <w:sz w:val="20"/>
                <w:szCs w:val="20"/>
                <w:vertAlign w:val="subscript"/>
              </w:rPr>
              <w:t>7/2</w:t>
            </w:r>
            <w:r>
              <w:rPr>
                <w:sz w:val="22"/>
                <w:szCs w:val="22"/>
              </w:rPr>
              <w:t>+</w:t>
            </w:r>
            <w:r>
              <w:rPr>
                <w:sz w:val="20"/>
                <w:szCs w:val="20"/>
                <w:vertAlign w:val="superscript"/>
              </w:rPr>
              <w:t>6</w:t>
            </w:r>
            <w:r>
              <w:rPr>
                <w:sz w:val="20"/>
                <w:szCs w:val="20"/>
              </w:rPr>
              <w:t>H</w:t>
            </w:r>
            <w:r>
              <w:rPr>
                <w:sz w:val="20"/>
                <w:szCs w:val="20"/>
                <w:vertAlign w:val="subscript"/>
              </w:rPr>
              <w:t>5/2</w:t>
            </w:r>
          </w:p>
        </w:tc>
        <w:tc>
          <w:tcPr>
            <w:tcW w:w="1080" w:type="dxa"/>
          </w:tcPr>
          <w:p w:rsidR="00980C3C" w:rsidRPr="00C8570C" w:rsidRDefault="00980C3C" w:rsidP="00C8570C">
            <w:pPr>
              <w:jc w:val="center"/>
              <w:rPr>
                <w:sz w:val="20"/>
                <w:szCs w:val="20"/>
              </w:rPr>
            </w:pPr>
            <w:r>
              <w:rPr>
                <w:sz w:val="20"/>
                <w:szCs w:val="20"/>
              </w:rPr>
              <w:t>4.62</w:t>
            </w:r>
          </w:p>
        </w:tc>
        <w:tc>
          <w:tcPr>
            <w:tcW w:w="1080" w:type="dxa"/>
          </w:tcPr>
          <w:p w:rsidR="00980C3C" w:rsidRPr="00C8570C" w:rsidRDefault="00874863" w:rsidP="00A71DEB">
            <w:pPr>
              <w:jc w:val="center"/>
              <w:rPr>
                <w:sz w:val="20"/>
                <w:szCs w:val="20"/>
              </w:rPr>
            </w:pPr>
            <w:r>
              <w:rPr>
                <w:sz w:val="20"/>
                <w:szCs w:val="20"/>
              </w:rPr>
              <w:t>4.58</w:t>
            </w:r>
          </w:p>
        </w:tc>
        <w:tc>
          <w:tcPr>
            <w:tcW w:w="990" w:type="dxa"/>
          </w:tcPr>
          <w:p w:rsidR="00980C3C" w:rsidRPr="00C8570C" w:rsidRDefault="00980C3C" w:rsidP="00980C3C">
            <w:pPr>
              <w:jc w:val="center"/>
              <w:rPr>
                <w:sz w:val="20"/>
                <w:szCs w:val="20"/>
              </w:rPr>
            </w:pPr>
            <w:r>
              <w:rPr>
                <w:sz w:val="20"/>
                <w:szCs w:val="20"/>
              </w:rPr>
              <w:t>4.60</w:t>
            </w:r>
          </w:p>
        </w:tc>
        <w:tc>
          <w:tcPr>
            <w:tcW w:w="1170" w:type="dxa"/>
          </w:tcPr>
          <w:p w:rsidR="00980C3C" w:rsidRPr="00C8570C" w:rsidRDefault="006F48B3" w:rsidP="00A71DEB">
            <w:pPr>
              <w:jc w:val="center"/>
              <w:rPr>
                <w:sz w:val="20"/>
                <w:szCs w:val="20"/>
              </w:rPr>
            </w:pPr>
            <w:r>
              <w:rPr>
                <w:sz w:val="20"/>
                <w:szCs w:val="20"/>
              </w:rPr>
              <w:t>3.56</w:t>
            </w:r>
          </w:p>
        </w:tc>
        <w:tc>
          <w:tcPr>
            <w:tcW w:w="810" w:type="dxa"/>
          </w:tcPr>
          <w:p w:rsidR="00980C3C" w:rsidRPr="00C8570C" w:rsidRDefault="00980C3C" w:rsidP="00980C3C">
            <w:pPr>
              <w:jc w:val="center"/>
              <w:rPr>
                <w:sz w:val="20"/>
                <w:szCs w:val="20"/>
              </w:rPr>
            </w:pPr>
            <w:r>
              <w:rPr>
                <w:sz w:val="20"/>
                <w:szCs w:val="20"/>
              </w:rPr>
              <w:t>4.56</w:t>
            </w:r>
          </w:p>
        </w:tc>
        <w:tc>
          <w:tcPr>
            <w:tcW w:w="1260" w:type="dxa"/>
          </w:tcPr>
          <w:p w:rsidR="00980C3C" w:rsidRPr="00C8570C" w:rsidRDefault="006F48B3" w:rsidP="00A71DEB">
            <w:pPr>
              <w:jc w:val="center"/>
              <w:rPr>
                <w:sz w:val="20"/>
                <w:szCs w:val="20"/>
              </w:rPr>
            </w:pPr>
            <w:r>
              <w:rPr>
                <w:sz w:val="20"/>
                <w:szCs w:val="20"/>
              </w:rPr>
              <w:t>3.52</w:t>
            </w:r>
          </w:p>
        </w:tc>
      </w:tr>
      <w:tr w:rsidR="00980C3C" w:rsidRPr="007D1103" w:rsidTr="00092941">
        <w:tc>
          <w:tcPr>
            <w:tcW w:w="1818" w:type="dxa"/>
          </w:tcPr>
          <w:p w:rsidR="00980C3C" w:rsidRPr="00C8570C" w:rsidRDefault="00980C3C" w:rsidP="00C8570C">
            <w:pPr>
              <w:jc w:val="center"/>
              <w:rPr>
                <w:sz w:val="20"/>
                <w:szCs w:val="20"/>
              </w:rPr>
            </w:pPr>
            <w:r>
              <w:rPr>
                <w:sz w:val="20"/>
                <w:szCs w:val="20"/>
                <w:vertAlign w:val="superscript"/>
              </w:rPr>
              <w:t>6</w:t>
            </w:r>
            <w:r>
              <w:rPr>
                <w:sz w:val="20"/>
                <w:szCs w:val="20"/>
              </w:rPr>
              <w:t>F</w:t>
            </w:r>
            <w:r>
              <w:rPr>
                <w:sz w:val="20"/>
                <w:szCs w:val="20"/>
                <w:vertAlign w:val="subscript"/>
              </w:rPr>
              <w:t>5/2</w:t>
            </w:r>
          </w:p>
        </w:tc>
        <w:tc>
          <w:tcPr>
            <w:tcW w:w="1080" w:type="dxa"/>
          </w:tcPr>
          <w:p w:rsidR="00980C3C" w:rsidRPr="00C8570C" w:rsidRDefault="00980C3C" w:rsidP="00C8570C">
            <w:pPr>
              <w:jc w:val="center"/>
              <w:rPr>
                <w:sz w:val="20"/>
                <w:szCs w:val="20"/>
              </w:rPr>
            </w:pPr>
            <w:r>
              <w:rPr>
                <w:sz w:val="20"/>
                <w:szCs w:val="20"/>
              </w:rPr>
              <w:t>1.20</w:t>
            </w:r>
          </w:p>
        </w:tc>
        <w:tc>
          <w:tcPr>
            <w:tcW w:w="1080" w:type="dxa"/>
          </w:tcPr>
          <w:p w:rsidR="00980C3C" w:rsidRPr="00C8570C" w:rsidRDefault="00874863" w:rsidP="00A71DEB">
            <w:pPr>
              <w:jc w:val="center"/>
              <w:rPr>
                <w:sz w:val="20"/>
                <w:szCs w:val="20"/>
              </w:rPr>
            </w:pPr>
            <w:r>
              <w:rPr>
                <w:sz w:val="20"/>
                <w:szCs w:val="20"/>
              </w:rPr>
              <w:t>1.59</w:t>
            </w:r>
          </w:p>
        </w:tc>
        <w:tc>
          <w:tcPr>
            <w:tcW w:w="990" w:type="dxa"/>
          </w:tcPr>
          <w:p w:rsidR="00980C3C" w:rsidRPr="00C8570C" w:rsidRDefault="00980C3C" w:rsidP="00980C3C">
            <w:pPr>
              <w:jc w:val="center"/>
              <w:rPr>
                <w:sz w:val="20"/>
                <w:szCs w:val="20"/>
              </w:rPr>
            </w:pPr>
            <w:r>
              <w:rPr>
                <w:sz w:val="20"/>
                <w:szCs w:val="20"/>
              </w:rPr>
              <w:t>1.18</w:t>
            </w:r>
          </w:p>
        </w:tc>
        <w:tc>
          <w:tcPr>
            <w:tcW w:w="1170" w:type="dxa"/>
          </w:tcPr>
          <w:p w:rsidR="00980C3C" w:rsidRPr="00C8570C" w:rsidRDefault="006F48B3" w:rsidP="00A71DEB">
            <w:pPr>
              <w:jc w:val="center"/>
              <w:rPr>
                <w:sz w:val="20"/>
                <w:szCs w:val="20"/>
              </w:rPr>
            </w:pPr>
            <w:r>
              <w:rPr>
                <w:sz w:val="20"/>
                <w:szCs w:val="20"/>
              </w:rPr>
              <w:t>1.57</w:t>
            </w:r>
          </w:p>
        </w:tc>
        <w:tc>
          <w:tcPr>
            <w:tcW w:w="810" w:type="dxa"/>
          </w:tcPr>
          <w:p w:rsidR="00980C3C" w:rsidRPr="00C8570C" w:rsidRDefault="00980C3C" w:rsidP="00980C3C">
            <w:pPr>
              <w:jc w:val="center"/>
              <w:rPr>
                <w:sz w:val="20"/>
                <w:szCs w:val="20"/>
              </w:rPr>
            </w:pPr>
            <w:r>
              <w:rPr>
                <w:sz w:val="20"/>
                <w:szCs w:val="20"/>
              </w:rPr>
              <w:t>1.16</w:t>
            </w:r>
          </w:p>
        </w:tc>
        <w:tc>
          <w:tcPr>
            <w:tcW w:w="1260" w:type="dxa"/>
          </w:tcPr>
          <w:p w:rsidR="00980C3C" w:rsidRPr="00C8570C" w:rsidRDefault="006F48B3" w:rsidP="00A71DEB">
            <w:pPr>
              <w:jc w:val="center"/>
              <w:rPr>
                <w:sz w:val="20"/>
                <w:szCs w:val="20"/>
              </w:rPr>
            </w:pPr>
            <w:r>
              <w:rPr>
                <w:sz w:val="20"/>
                <w:szCs w:val="20"/>
              </w:rPr>
              <w:t>1.55</w:t>
            </w:r>
          </w:p>
        </w:tc>
      </w:tr>
      <w:tr w:rsidR="00980C3C" w:rsidRPr="007D1103" w:rsidTr="00092941">
        <w:tc>
          <w:tcPr>
            <w:tcW w:w="1818" w:type="dxa"/>
          </w:tcPr>
          <w:p w:rsidR="00980C3C" w:rsidRPr="00C8570C" w:rsidRDefault="00980C3C" w:rsidP="00C8570C">
            <w:pPr>
              <w:jc w:val="center"/>
              <w:rPr>
                <w:sz w:val="20"/>
                <w:szCs w:val="20"/>
              </w:rPr>
            </w:pPr>
            <w:r>
              <w:rPr>
                <w:sz w:val="20"/>
                <w:szCs w:val="20"/>
                <w:vertAlign w:val="superscript"/>
              </w:rPr>
              <w:t>6</w:t>
            </w:r>
            <w:r>
              <w:rPr>
                <w:sz w:val="20"/>
                <w:szCs w:val="20"/>
              </w:rPr>
              <w:t>F</w:t>
            </w:r>
            <w:r>
              <w:rPr>
                <w:sz w:val="20"/>
                <w:szCs w:val="20"/>
                <w:vertAlign w:val="subscript"/>
              </w:rPr>
              <w:t>3/2</w:t>
            </w:r>
          </w:p>
        </w:tc>
        <w:tc>
          <w:tcPr>
            <w:tcW w:w="1080" w:type="dxa"/>
          </w:tcPr>
          <w:p w:rsidR="00980C3C" w:rsidRPr="00C8570C" w:rsidRDefault="00980C3C" w:rsidP="00C8570C">
            <w:pPr>
              <w:jc w:val="center"/>
              <w:rPr>
                <w:sz w:val="20"/>
                <w:szCs w:val="20"/>
              </w:rPr>
            </w:pPr>
            <w:r>
              <w:rPr>
                <w:sz w:val="20"/>
                <w:szCs w:val="20"/>
              </w:rPr>
              <w:t>0.19</w:t>
            </w:r>
          </w:p>
        </w:tc>
        <w:tc>
          <w:tcPr>
            <w:tcW w:w="1080" w:type="dxa"/>
          </w:tcPr>
          <w:p w:rsidR="00980C3C" w:rsidRPr="00C8570C" w:rsidRDefault="00874863" w:rsidP="00A71DEB">
            <w:pPr>
              <w:jc w:val="center"/>
              <w:rPr>
                <w:sz w:val="20"/>
                <w:szCs w:val="20"/>
              </w:rPr>
            </w:pPr>
            <w:r>
              <w:rPr>
                <w:sz w:val="20"/>
                <w:szCs w:val="20"/>
              </w:rPr>
              <w:t>0.30</w:t>
            </w:r>
          </w:p>
        </w:tc>
        <w:tc>
          <w:tcPr>
            <w:tcW w:w="990" w:type="dxa"/>
          </w:tcPr>
          <w:p w:rsidR="00980C3C" w:rsidRPr="00C8570C" w:rsidRDefault="00980C3C" w:rsidP="00980C3C">
            <w:pPr>
              <w:jc w:val="center"/>
              <w:rPr>
                <w:sz w:val="20"/>
                <w:szCs w:val="20"/>
              </w:rPr>
            </w:pPr>
            <w:r>
              <w:rPr>
                <w:sz w:val="20"/>
                <w:szCs w:val="20"/>
              </w:rPr>
              <w:t>0.17</w:t>
            </w:r>
          </w:p>
        </w:tc>
        <w:tc>
          <w:tcPr>
            <w:tcW w:w="1170" w:type="dxa"/>
          </w:tcPr>
          <w:p w:rsidR="00980C3C" w:rsidRPr="00C8570C" w:rsidRDefault="006F48B3" w:rsidP="00A71DEB">
            <w:pPr>
              <w:jc w:val="center"/>
              <w:rPr>
                <w:sz w:val="20"/>
                <w:szCs w:val="20"/>
              </w:rPr>
            </w:pPr>
            <w:r>
              <w:rPr>
                <w:sz w:val="20"/>
                <w:szCs w:val="20"/>
              </w:rPr>
              <w:t>0.29</w:t>
            </w:r>
          </w:p>
        </w:tc>
        <w:tc>
          <w:tcPr>
            <w:tcW w:w="810" w:type="dxa"/>
          </w:tcPr>
          <w:p w:rsidR="00980C3C" w:rsidRPr="00C8570C" w:rsidRDefault="00980C3C" w:rsidP="00980C3C">
            <w:pPr>
              <w:jc w:val="center"/>
              <w:rPr>
                <w:sz w:val="20"/>
                <w:szCs w:val="20"/>
              </w:rPr>
            </w:pPr>
            <w:r>
              <w:rPr>
                <w:sz w:val="20"/>
                <w:szCs w:val="20"/>
              </w:rPr>
              <w:t>0.13</w:t>
            </w:r>
          </w:p>
        </w:tc>
        <w:tc>
          <w:tcPr>
            <w:tcW w:w="1260" w:type="dxa"/>
          </w:tcPr>
          <w:p w:rsidR="00980C3C" w:rsidRPr="00C8570C" w:rsidRDefault="006F48B3" w:rsidP="006F48B3">
            <w:pPr>
              <w:jc w:val="center"/>
              <w:rPr>
                <w:sz w:val="20"/>
                <w:szCs w:val="20"/>
              </w:rPr>
            </w:pPr>
            <w:r>
              <w:rPr>
                <w:sz w:val="20"/>
                <w:szCs w:val="20"/>
              </w:rPr>
              <w:t>0.28</w:t>
            </w:r>
          </w:p>
        </w:tc>
      </w:tr>
      <w:tr w:rsidR="00980C3C" w:rsidRPr="007D1103" w:rsidTr="00092941">
        <w:trPr>
          <w:trHeight w:val="240"/>
        </w:trPr>
        <w:tc>
          <w:tcPr>
            <w:tcW w:w="1818" w:type="dxa"/>
          </w:tcPr>
          <w:p w:rsidR="00980C3C" w:rsidRPr="00C8570C" w:rsidRDefault="00980C3C" w:rsidP="00C8570C">
            <w:pPr>
              <w:jc w:val="center"/>
              <w:rPr>
                <w:sz w:val="20"/>
                <w:szCs w:val="20"/>
              </w:rPr>
            </w:pPr>
            <w:r>
              <w:rPr>
                <w:sz w:val="20"/>
                <w:szCs w:val="20"/>
                <w:vertAlign w:val="superscript"/>
              </w:rPr>
              <w:t>6</w:t>
            </w:r>
            <w:r>
              <w:rPr>
                <w:sz w:val="20"/>
                <w:szCs w:val="20"/>
              </w:rPr>
              <w:t>F</w:t>
            </w:r>
            <w:r>
              <w:rPr>
                <w:sz w:val="20"/>
                <w:szCs w:val="20"/>
                <w:vertAlign w:val="subscript"/>
              </w:rPr>
              <w:t>9/2</w:t>
            </w:r>
          </w:p>
        </w:tc>
        <w:tc>
          <w:tcPr>
            <w:tcW w:w="1080" w:type="dxa"/>
          </w:tcPr>
          <w:p w:rsidR="00980C3C" w:rsidRPr="00C8570C" w:rsidRDefault="00980C3C" w:rsidP="00C8570C">
            <w:pPr>
              <w:jc w:val="center"/>
              <w:rPr>
                <w:sz w:val="20"/>
                <w:szCs w:val="20"/>
              </w:rPr>
            </w:pPr>
            <w:r>
              <w:rPr>
                <w:sz w:val="20"/>
                <w:szCs w:val="20"/>
              </w:rPr>
              <w:t>0.26</w:t>
            </w:r>
          </w:p>
        </w:tc>
        <w:tc>
          <w:tcPr>
            <w:tcW w:w="1080" w:type="dxa"/>
          </w:tcPr>
          <w:p w:rsidR="00980C3C" w:rsidRPr="00C8570C" w:rsidRDefault="00874863" w:rsidP="00A71DEB">
            <w:pPr>
              <w:jc w:val="center"/>
              <w:rPr>
                <w:sz w:val="20"/>
                <w:szCs w:val="20"/>
              </w:rPr>
            </w:pPr>
            <w:r>
              <w:rPr>
                <w:sz w:val="20"/>
                <w:szCs w:val="20"/>
              </w:rPr>
              <w:t>0.27</w:t>
            </w:r>
          </w:p>
        </w:tc>
        <w:tc>
          <w:tcPr>
            <w:tcW w:w="990" w:type="dxa"/>
          </w:tcPr>
          <w:p w:rsidR="00980C3C" w:rsidRPr="00C8570C" w:rsidRDefault="00980C3C" w:rsidP="00980C3C">
            <w:pPr>
              <w:jc w:val="center"/>
              <w:rPr>
                <w:sz w:val="20"/>
                <w:szCs w:val="20"/>
              </w:rPr>
            </w:pPr>
            <w:r>
              <w:rPr>
                <w:sz w:val="20"/>
                <w:szCs w:val="20"/>
              </w:rPr>
              <w:t>0.24</w:t>
            </w:r>
          </w:p>
        </w:tc>
        <w:tc>
          <w:tcPr>
            <w:tcW w:w="1170" w:type="dxa"/>
          </w:tcPr>
          <w:p w:rsidR="00980C3C" w:rsidRPr="00C8570C" w:rsidRDefault="006F48B3" w:rsidP="00A71DEB">
            <w:pPr>
              <w:jc w:val="center"/>
              <w:rPr>
                <w:sz w:val="20"/>
                <w:szCs w:val="20"/>
              </w:rPr>
            </w:pPr>
            <w:r>
              <w:rPr>
                <w:sz w:val="20"/>
                <w:szCs w:val="20"/>
              </w:rPr>
              <w:t>0.26</w:t>
            </w:r>
          </w:p>
        </w:tc>
        <w:tc>
          <w:tcPr>
            <w:tcW w:w="810" w:type="dxa"/>
          </w:tcPr>
          <w:p w:rsidR="00980C3C" w:rsidRPr="00C8570C" w:rsidRDefault="00980C3C" w:rsidP="00980C3C">
            <w:pPr>
              <w:jc w:val="center"/>
              <w:rPr>
                <w:sz w:val="20"/>
                <w:szCs w:val="20"/>
              </w:rPr>
            </w:pPr>
            <w:r>
              <w:rPr>
                <w:sz w:val="20"/>
                <w:szCs w:val="20"/>
              </w:rPr>
              <w:t>0.22</w:t>
            </w:r>
          </w:p>
        </w:tc>
        <w:tc>
          <w:tcPr>
            <w:tcW w:w="1260" w:type="dxa"/>
          </w:tcPr>
          <w:p w:rsidR="00980C3C" w:rsidRPr="00C8570C" w:rsidRDefault="006F48B3" w:rsidP="006F48B3">
            <w:pPr>
              <w:jc w:val="center"/>
              <w:rPr>
                <w:sz w:val="20"/>
                <w:szCs w:val="20"/>
              </w:rPr>
            </w:pPr>
            <w:r>
              <w:rPr>
                <w:sz w:val="20"/>
                <w:szCs w:val="20"/>
              </w:rPr>
              <w:t>0.25</w:t>
            </w:r>
          </w:p>
        </w:tc>
      </w:tr>
      <w:tr w:rsidR="00980C3C" w:rsidRPr="007D1103" w:rsidTr="00092941">
        <w:trPr>
          <w:trHeight w:val="260"/>
        </w:trPr>
        <w:tc>
          <w:tcPr>
            <w:tcW w:w="1818" w:type="dxa"/>
          </w:tcPr>
          <w:p w:rsidR="00980C3C" w:rsidRPr="00C8570C" w:rsidRDefault="00980C3C" w:rsidP="001014CA">
            <w:pPr>
              <w:jc w:val="center"/>
              <w:rPr>
                <w:sz w:val="20"/>
                <w:szCs w:val="20"/>
                <w:vertAlign w:val="superscript"/>
              </w:rPr>
            </w:pPr>
            <w:r>
              <w:rPr>
                <w:sz w:val="20"/>
                <w:szCs w:val="20"/>
                <w:vertAlign w:val="superscript"/>
              </w:rPr>
              <w:t>4</w:t>
            </w:r>
            <w:r>
              <w:rPr>
                <w:sz w:val="20"/>
                <w:szCs w:val="20"/>
              </w:rPr>
              <w:t>I</w:t>
            </w:r>
            <w:r>
              <w:rPr>
                <w:sz w:val="20"/>
                <w:szCs w:val="20"/>
                <w:vertAlign w:val="subscript"/>
              </w:rPr>
              <w:t>15/2</w:t>
            </w:r>
          </w:p>
        </w:tc>
        <w:tc>
          <w:tcPr>
            <w:tcW w:w="1080" w:type="dxa"/>
          </w:tcPr>
          <w:p w:rsidR="00980C3C" w:rsidRPr="00C8570C" w:rsidRDefault="00980C3C" w:rsidP="00C8570C">
            <w:pPr>
              <w:jc w:val="center"/>
              <w:rPr>
                <w:sz w:val="20"/>
                <w:szCs w:val="20"/>
              </w:rPr>
            </w:pPr>
            <w:r>
              <w:rPr>
                <w:sz w:val="20"/>
                <w:szCs w:val="20"/>
              </w:rPr>
              <w:t>0.24</w:t>
            </w:r>
          </w:p>
        </w:tc>
        <w:tc>
          <w:tcPr>
            <w:tcW w:w="1080" w:type="dxa"/>
          </w:tcPr>
          <w:p w:rsidR="00980C3C" w:rsidRPr="00C8570C" w:rsidRDefault="00874863" w:rsidP="00A71DEB">
            <w:pPr>
              <w:jc w:val="center"/>
              <w:rPr>
                <w:sz w:val="20"/>
                <w:szCs w:val="20"/>
              </w:rPr>
            </w:pPr>
            <w:r>
              <w:rPr>
                <w:sz w:val="20"/>
                <w:szCs w:val="20"/>
              </w:rPr>
              <w:t>0.66</w:t>
            </w:r>
          </w:p>
        </w:tc>
        <w:tc>
          <w:tcPr>
            <w:tcW w:w="990" w:type="dxa"/>
          </w:tcPr>
          <w:p w:rsidR="00980C3C" w:rsidRPr="00C8570C" w:rsidRDefault="00980C3C" w:rsidP="00980C3C">
            <w:pPr>
              <w:jc w:val="center"/>
              <w:rPr>
                <w:sz w:val="20"/>
                <w:szCs w:val="20"/>
              </w:rPr>
            </w:pPr>
            <w:r>
              <w:rPr>
                <w:sz w:val="20"/>
                <w:szCs w:val="20"/>
              </w:rPr>
              <w:t>0.21</w:t>
            </w:r>
          </w:p>
        </w:tc>
        <w:tc>
          <w:tcPr>
            <w:tcW w:w="1170" w:type="dxa"/>
          </w:tcPr>
          <w:p w:rsidR="00980C3C" w:rsidRPr="00C8570C" w:rsidRDefault="006F48B3" w:rsidP="00A71DEB">
            <w:pPr>
              <w:jc w:val="center"/>
              <w:rPr>
                <w:sz w:val="20"/>
                <w:szCs w:val="20"/>
              </w:rPr>
            </w:pPr>
            <w:r>
              <w:rPr>
                <w:sz w:val="20"/>
                <w:szCs w:val="20"/>
              </w:rPr>
              <w:t>0.65</w:t>
            </w:r>
          </w:p>
        </w:tc>
        <w:tc>
          <w:tcPr>
            <w:tcW w:w="810" w:type="dxa"/>
          </w:tcPr>
          <w:p w:rsidR="00980C3C" w:rsidRPr="00C8570C" w:rsidRDefault="00980C3C" w:rsidP="00980C3C">
            <w:pPr>
              <w:jc w:val="center"/>
              <w:rPr>
                <w:sz w:val="20"/>
                <w:szCs w:val="20"/>
              </w:rPr>
            </w:pPr>
            <w:r>
              <w:rPr>
                <w:sz w:val="20"/>
                <w:szCs w:val="20"/>
              </w:rPr>
              <w:t>0.18</w:t>
            </w:r>
          </w:p>
        </w:tc>
        <w:tc>
          <w:tcPr>
            <w:tcW w:w="1260" w:type="dxa"/>
          </w:tcPr>
          <w:p w:rsidR="00980C3C" w:rsidRPr="00C8570C" w:rsidRDefault="006F48B3" w:rsidP="00A71DEB">
            <w:pPr>
              <w:jc w:val="center"/>
              <w:rPr>
                <w:sz w:val="20"/>
                <w:szCs w:val="20"/>
              </w:rPr>
            </w:pPr>
            <w:r>
              <w:rPr>
                <w:sz w:val="20"/>
                <w:szCs w:val="20"/>
              </w:rPr>
              <w:t>0.64</w:t>
            </w:r>
          </w:p>
        </w:tc>
      </w:tr>
      <w:tr w:rsidR="00980C3C" w:rsidRPr="007D1103" w:rsidTr="00092941">
        <w:trPr>
          <w:trHeight w:val="206"/>
        </w:trPr>
        <w:tc>
          <w:tcPr>
            <w:tcW w:w="1818" w:type="dxa"/>
          </w:tcPr>
          <w:p w:rsidR="00980C3C" w:rsidRPr="00C8570C" w:rsidRDefault="00980C3C" w:rsidP="00C8570C">
            <w:pPr>
              <w:jc w:val="center"/>
              <w:rPr>
                <w:sz w:val="20"/>
                <w:szCs w:val="20"/>
                <w:vertAlign w:val="superscript"/>
              </w:rPr>
            </w:pPr>
            <w:r>
              <w:rPr>
                <w:sz w:val="20"/>
                <w:szCs w:val="20"/>
                <w:vertAlign w:val="superscript"/>
              </w:rPr>
              <w:t>4</w:t>
            </w:r>
            <w:r w:rsidRPr="00C8570C">
              <w:rPr>
                <w:sz w:val="20"/>
                <w:szCs w:val="20"/>
              </w:rPr>
              <w:t>G</w:t>
            </w:r>
            <w:r>
              <w:rPr>
                <w:sz w:val="20"/>
                <w:szCs w:val="20"/>
                <w:vertAlign w:val="subscript"/>
              </w:rPr>
              <w:t>11/2</w:t>
            </w:r>
          </w:p>
        </w:tc>
        <w:tc>
          <w:tcPr>
            <w:tcW w:w="1080" w:type="dxa"/>
          </w:tcPr>
          <w:p w:rsidR="00980C3C" w:rsidRPr="00C8570C" w:rsidRDefault="00980C3C" w:rsidP="00C8570C">
            <w:pPr>
              <w:jc w:val="center"/>
              <w:rPr>
                <w:sz w:val="20"/>
                <w:szCs w:val="20"/>
              </w:rPr>
            </w:pPr>
            <w:r>
              <w:rPr>
                <w:sz w:val="20"/>
                <w:szCs w:val="20"/>
              </w:rPr>
              <w:t>0.18</w:t>
            </w:r>
          </w:p>
        </w:tc>
        <w:tc>
          <w:tcPr>
            <w:tcW w:w="1080" w:type="dxa"/>
          </w:tcPr>
          <w:p w:rsidR="00980C3C" w:rsidRPr="00C8570C" w:rsidRDefault="00874863" w:rsidP="00A71DEB">
            <w:pPr>
              <w:jc w:val="center"/>
              <w:rPr>
                <w:sz w:val="20"/>
                <w:szCs w:val="20"/>
              </w:rPr>
            </w:pPr>
            <w:r>
              <w:rPr>
                <w:sz w:val="20"/>
                <w:szCs w:val="20"/>
              </w:rPr>
              <w:t>0.17</w:t>
            </w:r>
          </w:p>
        </w:tc>
        <w:tc>
          <w:tcPr>
            <w:tcW w:w="990" w:type="dxa"/>
          </w:tcPr>
          <w:p w:rsidR="00980C3C" w:rsidRPr="00C8570C" w:rsidRDefault="00980C3C" w:rsidP="00980C3C">
            <w:pPr>
              <w:jc w:val="center"/>
              <w:rPr>
                <w:sz w:val="20"/>
                <w:szCs w:val="20"/>
              </w:rPr>
            </w:pPr>
            <w:r>
              <w:rPr>
                <w:sz w:val="20"/>
                <w:szCs w:val="20"/>
              </w:rPr>
              <w:t>0.16</w:t>
            </w:r>
          </w:p>
        </w:tc>
        <w:tc>
          <w:tcPr>
            <w:tcW w:w="1170" w:type="dxa"/>
          </w:tcPr>
          <w:p w:rsidR="00980C3C" w:rsidRPr="00C8570C" w:rsidRDefault="006F48B3" w:rsidP="006F48B3">
            <w:pPr>
              <w:jc w:val="center"/>
              <w:rPr>
                <w:sz w:val="20"/>
                <w:szCs w:val="20"/>
              </w:rPr>
            </w:pPr>
            <w:r>
              <w:rPr>
                <w:sz w:val="20"/>
                <w:szCs w:val="20"/>
              </w:rPr>
              <w:t>0.16</w:t>
            </w:r>
          </w:p>
        </w:tc>
        <w:tc>
          <w:tcPr>
            <w:tcW w:w="810" w:type="dxa"/>
          </w:tcPr>
          <w:p w:rsidR="00980C3C" w:rsidRPr="00C8570C" w:rsidRDefault="00980C3C" w:rsidP="00980C3C">
            <w:pPr>
              <w:jc w:val="center"/>
              <w:rPr>
                <w:sz w:val="20"/>
                <w:szCs w:val="20"/>
              </w:rPr>
            </w:pPr>
            <w:r>
              <w:rPr>
                <w:sz w:val="20"/>
                <w:szCs w:val="20"/>
              </w:rPr>
              <w:t>0.13</w:t>
            </w:r>
          </w:p>
        </w:tc>
        <w:tc>
          <w:tcPr>
            <w:tcW w:w="1260" w:type="dxa"/>
          </w:tcPr>
          <w:p w:rsidR="00980C3C" w:rsidRPr="00C8570C" w:rsidRDefault="006F48B3" w:rsidP="006F48B3">
            <w:pPr>
              <w:jc w:val="center"/>
              <w:rPr>
                <w:sz w:val="20"/>
                <w:szCs w:val="20"/>
              </w:rPr>
            </w:pPr>
            <w:r>
              <w:rPr>
                <w:sz w:val="20"/>
                <w:szCs w:val="20"/>
              </w:rPr>
              <w:t>0.15</w:t>
            </w:r>
          </w:p>
        </w:tc>
      </w:tr>
      <w:tr w:rsidR="00980C3C" w:rsidRPr="007D1103" w:rsidTr="00092941">
        <w:tc>
          <w:tcPr>
            <w:tcW w:w="1818" w:type="dxa"/>
          </w:tcPr>
          <w:p w:rsidR="00980C3C" w:rsidRPr="00C8570C" w:rsidRDefault="00980C3C" w:rsidP="001014CA">
            <w:pPr>
              <w:jc w:val="center"/>
              <w:rPr>
                <w:sz w:val="20"/>
                <w:szCs w:val="20"/>
              </w:rPr>
            </w:pPr>
            <w:r>
              <w:rPr>
                <w:sz w:val="20"/>
                <w:szCs w:val="20"/>
                <w:vertAlign w:val="superscript"/>
              </w:rPr>
              <w:t>6</w:t>
            </w:r>
            <w:r>
              <w:rPr>
                <w:sz w:val="20"/>
                <w:szCs w:val="20"/>
              </w:rPr>
              <w:t>F</w:t>
            </w:r>
            <w:r>
              <w:rPr>
                <w:sz w:val="20"/>
                <w:szCs w:val="20"/>
                <w:vertAlign w:val="subscript"/>
              </w:rPr>
              <w:t>7/2</w:t>
            </w:r>
            <w:r>
              <w:rPr>
                <w:sz w:val="22"/>
                <w:szCs w:val="22"/>
              </w:rPr>
              <w:t>+</w:t>
            </w:r>
            <w:r>
              <w:rPr>
                <w:sz w:val="20"/>
                <w:szCs w:val="20"/>
                <w:vertAlign w:val="superscript"/>
              </w:rPr>
              <w:t>4</w:t>
            </w:r>
            <w:r>
              <w:rPr>
                <w:sz w:val="20"/>
                <w:szCs w:val="20"/>
              </w:rPr>
              <w:t>I</w:t>
            </w:r>
            <w:r>
              <w:rPr>
                <w:sz w:val="20"/>
                <w:szCs w:val="20"/>
                <w:vertAlign w:val="subscript"/>
              </w:rPr>
              <w:t>13/2</w:t>
            </w:r>
          </w:p>
        </w:tc>
        <w:tc>
          <w:tcPr>
            <w:tcW w:w="1080" w:type="dxa"/>
          </w:tcPr>
          <w:p w:rsidR="00980C3C" w:rsidRPr="00C8570C" w:rsidRDefault="00980C3C" w:rsidP="00C8570C">
            <w:pPr>
              <w:jc w:val="center"/>
              <w:rPr>
                <w:sz w:val="20"/>
                <w:szCs w:val="20"/>
              </w:rPr>
            </w:pPr>
            <w:r>
              <w:rPr>
                <w:sz w:val="20"/>
                <w:szCs w:val="20"/>
              </w:rPr>
              <w:t>3.35</w:t>
            </w:r>
          </w:p>
        </w:tc>
        <w:tc>
          <w:tcPr>
            <w:tcW w:w="1080" w:type="dxa"/>
          </w:tcPr>
          <w:p w:rsidR="00980C3C" w:rsidRPr="00C8570C" w:rsidRDefault="00874863" w:rsidP="00A71DEB">
            <w:pPr>
              <w:jc w:val="center"/>
              <w:rPr>
                <w:sz w:val="20"/>
                <w:szCs w:val="20"/>
              </w:rPr>
            </w:pPr>
            <w:r>
              <w:rPr>
                <w:sz w:val="20"/>
                <w:szCs w:val="20"/>
              </w:rPr>
              <w:t>3.56</w:t>
            </w:r>
          </w:p>
        </w:tc>
        <w:tc>
          <w:tcPr>
            <w:tcW w:w="990" w:type="dxa"/>
          </w:tcPr>
          <w:p w:rsidR="00980C3C" w:rsidRPr="00C8570C" w:rsidRDefault="00980C3C" w:rsidP="00980C3C">
            <w:pPr>
              <w:jc w:val="center"/>
              <w:rPr>
                <w:sz w:val="20"/>
                <w:szCs w:val="20"/>
              </w:rPr>
            </w:pPr>
            <w:r>
              <w:rPr>
                <w:sz w:val="20"/>
                <w:szCs w:val="20"/>
              </w:rPr>
              <w:t>3.32</w:t>
            </w:r>
          </w:p>
        </w:tc>
        <w:tc>
          <w:tcPr>
            <w:tcW w:w="1170" w:type="dxa"/>
          </w:tcPr>
          <w:p w:rsidR="00980C3C" w:rsidRPr="00C8570C" w:rsidRDefault="006F48B3" w:rsidP="00A71DEB">
            <w:pPr>
              <w:jc w:val="center"/>
              <w:rPr>
                <w:sz w:val="20"/>
                <w:szCs w:val="20"/>
              </w:rPr>
            </w:pPr>
            <w:r>
              <w:rPr>
                <w:sz w:val="20"/>
                <w:szCs w:val="20"/>
              </w:rPr>
              <w:t>3.54</w:t>
            </w:r>
          </w:p>
        </w:tc>
        <w:tc>
          <w:tcPr>
            <w:tcW w:w="810" w:type="dxa"/>
          </w:tcPr>
          <w:p w:rsidR="00980C3C" w:rsidRPr="00C8570C" w:rsidRDefault="00980C3C" w:rsidP="00980C3C">
            <w:pPr>
              <w:jc w:val="center"/>
              <w:rPr>
                <w:sz w:val="20"/>
                <w:szCs w:val="20"/>
              </w:rPr>
            </w:pPr>
            <w:r>
              <w:rPr>
                <w:sz w:val="20"/>
                <w:szCs w:val="20"/>
              </w:rPr>
              <w:t>3.28</w:t>
            </w:r>
          </w:p>
        </w:tc>
        <w:tc>
          <w:tcPr>
            <w:tcW w:w="1260" w:type="dxa"/>
          </w:tcPr>
          <w:p w:rsidR="00980C3C" w:rsidRPr="00C8570C" w:rsidRDefault="006F48B3" w:rsidP="00A71DEB">
            <w:pPr>
              <w:jc w:val="center"/>
              <w:rPr>
                <w:sz w:val="20"/>
                <w:szCs w:val="20"/>
              </w:rPr>
            </w:pPr>
            <w:r>
              <w:rPr>
                <w:sz w:val="20"/>
                <w:szCs w:val="20"/>
              </w:rPr>
              <w:t>3.51</w:t>
            </w:r>
          </w:p>
        </w:tc>
      </w:tr>
      <w:tr w:rsidR="00980C3C" w:rsidRPr="007D1103" w:rsidTr="00092941">
        <w:tc>
          <w:tcPr>
            <w:tcW w:w="1818" w:type="dxa"/>
          </w:tcPr>
          <w:p w:rsidR="00980C3C" w:rsidRPr="00C8570C" w:rsidRDefault="00980C3C" w:rsidP="001014CA">
            <w:pPr>
              <w:jc w:val="center"/>
              <w:rPr>
                <w:sz w:val="20"/>
                <w:szCs w:val="20"/>
              </w:rPr>
            </w:pPr>
            <w:r>
              <w:rPr>
                <w:sz w:val="20"/>
                <w:szCs w:val="20"/>
                <w:vertAlign w:val="superscript"/>
              </w:rPr>
              <w:t>6</w:t>
            </w:r>
            <w:r>
              <w:rPr>
                <w:sz w:val="20"/>
                <w:szCs w:val="20"/>
              </w:rPr>
              <w:t>M</w:t>
            </w:r>
            <w:r>
              <w:rPr>
                <w:sz w:val="20"/>
                <w:szCs w:val="20"/>
                <w:vertAlign w:val="subscript"/>
              </w:rPr>
              <w:t>19/2</w:t>
            </w:r>
            <w:r>
              <w:rPr>
                <w:sz w:val="22"/>
                <w:szCs w:val="22"/>
              </w:rPr>
              <w:t>+</w:t>
            </w:r>
            <w:r w:rsidRPr="001014CA">
              <w:rPr>
                <w:sz w:val="20"/>
                <w:szCs w:val="20"/>
              </w:rPr>
              <w:t>4(P,D)3/2</w:t>
            </w:r>
          </w:p>
        </w:tc>
        <w:tc>
          <w:tcPr>
            <w:tcW w:w="1080" w:type="dxa"/>
          </w:tcPr>
          <w:p w:rsidR="00980C3C" w:rsidRPr="00C8570C" w:rsidRDefault="00980C3C" w:rsidP="00C8570C">
            <w:pPr>
              <w:jc w:val="center"/>
              <w:rPr>
                <w:sz w:val="20"/>
                <w:szCs w:val="20"/>
              </w:rPr>
            </w:pPr>
            <w:r>
              <w:rPr>
                <w:sz w:val="20"/>
                <w:szCs w:val="20"/>
              </w:rPr>
              <w:t>7.85</w:t>
            </w:r>
          </w:p>
        </w:tc>
        <w:tc>
          <w:tcPr>
            <w:tcW w:w="1080" w:type="dxa"/>
          </w:tcPr>
          <w:p w:rsidR="00980C3C" w:rsidRPr="00C8570C" w:rsidRDefault="00874863" w:rsidP="00A71DEB">
            <w:pPr>
              <w:jc w:val="center"/>
              <w:rPr>
                <w:sz w:val="20"/>
                <w:szCs w:val="20"/>
              </w:rPr>
            </w:pPr>
            <w:r>
              <w:rPr>
                <w:sz w:val="20"/>
                <w:szCs w:val="20"/>
              </w:rPr>
              <w:t>9.99</w:t>
            </w:r>
          </w:p>
        </w:tc>
        <w:tc>
          <w:tcPr>
            <w:tcW w:w="990" w:type="dxa"/>
          </w:tcPr>
          <w:p w:rsidR="00980C3C" w:rsidRPr="00C8570C" w:rsidRDefault="00980C3C" w:rsidP="00980C3C">
            <w:pPr>
              <w:jc w:val="center"/>
              <w:rPr>
                <w:sz w:val="20"/>
                <w:szCs w:val="20"/>
              </w:rPr>
            </w:pPr>
            <w:r>
              <w:rPr>
                <w:sz w:val="20"/>
                <w:szCs w:val="20"/>
              </w:rPr>
              <w:t>7.82</w:t>
            </w:r>
          </w:p>
        </w:tc>
        <w:tc>
          <w:tcPr>
            <w:tcW w:w="1170" w:type="dxa"/>
          </w:tcPr>
          <w:p w:rsidR="00980C3C" w:rsidRPr="00C8570C" w:rsidRDefault="006F48B3" w:rsidP="00A71DEB">
            <w:pPr>
              <w:jc w:val="center"/>
              <w:rPr>
                <w:sz w:val="20"/>
                <w:szCs w:val="20"/>
              </w:rPr>
            </w:pPr>
            <w:r>
              <w:rPr>
                <w:sz w:val="20"/>
                <w:szCs w:val="20"/>
              </w:rPr>
              <w:t>9.98</w:t>
            </w:r>
          </w:p>
        </w:tc>
        <w:tc>
          <w:tcPr>
            <w:tcW w:w="810" w:type="dxa"/>
          </w:tcPr>
          <w:p w:rsidR="00980C3C" w:rsidRPr="00C8570C" w:rsidRDefault="00980C3C" w:rsidP="00980C3C">
            <w:pPr>
              <w:jc w:val="center"/>
              <w:rPr>
                <w:sz w:val="20"/>
                <w:szCs w:val="20"/>
              </w:rPr>
            </w:pPr>
            <w:r>
              <w:rPr>
                <w:sz w:val="20"/>
                <w:szCs w:val="20"/>
              </w:rPr>
              <w:t>7.78</w:t>
            </w:r>
          </w:p>
        </w:tc>
        <w:tc>
          <w:tcPr>
            <w:tcW w:w="1260" w:type="dxa"/>
          </w:tcPr>
          <w:p w:rsidR="00980C3C" w:rsidRPr="00C8570C" w:rsidRDefault="006F48B3" w:rsidP="006F48B3">
            <w:pPr>
              <w:jc w:val="center"/>
              <w:rPr>
                <w:sz w:val="20"/>
                <w:szCs w:val="20"/>
              </w:rPr>
            </w:pPr>
            <w:r>
              <w:rPr>
                <w:sz w:val="20"/>
                <w:szCs w:val="20"/>
              </w:rPr>
              <w:t>9.97</w:t>
            </w:r>
          </w:p>
        </w:tc>
      </w:tr>
      <w:tr w:rsidR="00980C3C" w:rsidRPr="007D1103" w:rsidTr="00092941">
        <w:tc>
          <w:tcPr>
            <w:tcW w:w="1818" w:type="dxa"/>
          </w:tcPr>
          <w:p w:rsidR="00980C3C" w:rsidRDefault="00980C3C" w:rsidP="00C8570C">
            <w:pPr>
              <w:jc w:val="center"/>
              <w:rPr>
                <w:sz w:val="20"/>
                <w:szCs w:val="20"/>
                <w:vertAlign w:val="superscript"/>
              </w:rPr>
            </w:pPr>
            <w:r>
              <w:rPr>
                <w:sz w:val="20"/>
                <w:szCs w:val="20"/>
                <w:vertAlign w:val="superscript"/>
              </w:rPr>
              <w:t>4</w:t>
            </w:r>
            <w:r>
              <w:rPr>
                <w:sz w:val="20"/>
                <w:szCs w:val="20"/>
              </w:rPr>
              <w:t>G</w:t>
            </w:r>
            <w:r>
              <w:rPr>
                <w:sz w:val="20"/>
                <w:szCs w:val="20"/>
                <w:vertAlign w:val="subscript"/>
              </w:rPr>
              <w:t>9/2</w:t>
            </w:r>
            <w:r>
              <w:rPr>
                <w:sz w:val="22"/>
                <w:szCs w:val="22"/>
              </w:rPr>
              <w:t>+</w:t>
            </w:r>
            <w:r>
              <w:rPr>
                <w:sz w:val="20"/>
                <w:szCs w:val="20"/>
                <w:vertAlign w:val="superscript"/>
              </w:rPr>
              <w:t>6</w:t>
            </w:r>
            <w:r>
              <w:rPr>
                <w:sz w:val="20"/>
                <w:szCs w:val="20"/>
              </w:rPr>
              <w:t>P</w:t>
            </w:r>
            <w:r>
              <w:rPr>
                <w:sz w:val="20"/>
                <w:szCs w:val="20"/>
                <w:vertAlign w:val="subscript"/>
              </w:rPr>
              <w:t>3/2</w:t>
            </w:r>
          </w:p>
        </w:tc>
        <w:tc>
          <w:tcPr>
            <w:tcW w:w="1080" w:type="dxa"/>
          </w:tcPr>
          <w:p w:rsidR="00980C3C" w:rsidRDefault="00980C3C" w:rsidP="00C8570C">
            <w:pPr>
              <w:jc w:val="center"/>
              <w:rPr>
                <w:sz w:val="20"/>
                <w:szCs w:val="20"/>
              </w:rPr>
            </w:pPr>
            <w:r>
              <w:rPr>
                <w:sz w:val="20"/>
                <w:szCs w:val="20"/>
              </w:rPr>
              <w:t>1.50</w:t>
            </w:r>
          </w:p>
        </w:tc>
        <w:tc>
          <w:tcPr>
            <w:tcW w:w="1080" w:type="dxa"/>
          </w:tcPr>
          <w:p w:rsidR="00980C3C" w:rsidRDefault="00874863" w:rsidP="00A71DEB">
            <w:pPr>
              <w:jc w:val="center"/>
              <w:rPr>
                <w:sz w:val="20"/>
                <w:szCs w:val="20"/>
              </w:rPr>
            </w:pPr>
            <w:r>
              <w:rPr>
                <w:sz w:val="20"/>
                <w:szCs w:val="20"/>
              </w:rPr>
              <w:t>1.99</w:t>
            </w:r>
          </w:p>
        </w:tc>
        <w:tc>
          <w:tcPr>
            <w:tcW w:w="990" w:type="dxa"/>
          </w:tcPr>
          <w:p w:rsidR="00980C3C" w:rsidRDefault="00980C3C" w:rsidP="00980C3C">
            <w:pPr>
              <w:jc w:val="center"/>
              <w:rPr>
                <w:sz w:val="20"/>
                <w:szCs w:val="20"/>
              </w:rPr>
            </w:pPr>
            <w:r>
              <w:rPr>
                <w:sz w:val="20"/>
                <w:szCs w:val="20"/>
              </w:rPr>
              <w:t>1.46</w:t>
            </w:r>
          </w:p>
        </w:tc>
        <w:tc>
          <w:tcPr>
            <w:tcW w:w="1170" w:type="dxa"/>
          </w:tcPr>
          <w:p w:rsidR="00980C3C" w:rsidRDefault="006F48B3" w:rsidP="00A71DEB">
            <w:pPr>
              <w:jc w:val="center"/>
              <w:rPr>
                <w:sz w:val="20"/>
                <w:szCs w:val="20"/>
              </w:rPr>
            </w:pPr>
            <w:r>
              <w:rPr>
                <w:sz w:val="20"/>
                <w:szCs w:val="20"/>
              </w:rPr>
              <w:t>1.98</w:t>
            </w:r>
          </w:p>
        </w:tc>
        <w:tc>
          <w:tcPr>
            <w:tcW w:w="810" w:type="dxa"/>
          </w:tcPr>
          <w:p w:rsidR="00980C3C" w:rsidRDefault="00980C3C" w:rsidP="00980C3C">
            <w:pPr>
              <w:jc w:val="center"/>
              <w:rPr>
                <w:sz w:val="20"/>
                <w:szCs w:val="20"/>
              </w:rPr>
            </w:pPr>
            <w:r>
              <w:rPr>
                <w:sz w:val="20"/>
                <w:szCs w:val="20"/>
              </w:rPr>
              <w:t>1.42</w:t>
            </w:r>
          </w:p>
        </w:tc>
        <w:tc>
          <w:tcPr>
            <w:tcW w:w="1260" w:type="dxa"/>
          </w:tcPr>
          <w:p w:rsidR="00980C3C" w:rsidRDefault="006F48B3" w:rsidP="00A71DEB">
            <w:pPr>
              <w:jc w:val="center"/>
              <w:rPr>
                <w:sz w:val="20"/>
                <w:szCs w:val="20"/>
              </w:rPr>
            </w:pPr>
            <w:r>
              <w:rPr>
                <w:sz w:val="20"/>
                <w:szCs w:val="20"/>
              </w:rPr>
              <w:t>1.95</w:t>
            </w:r>
          </w:p>
        </w:tc>
      </w:tr>
      <w:tr w:rsidR="00980C3C" w:rsidRPr="007D1103" w:rsidTr="00092941">
        <w:tc>
          <w:tcPr>
            <w:tcW w:w="1818" w:type="dxa"/>
          </w:tcPr>
          <w:p w:rsidR="00980C3C" w:rsidRPr="00C8570C" w:rsidRDefault="00980C3C" w:rsidP="00C8570C">
            <w:pPr>
              <w:jc w:val="center"/>
              <w:rPr>
                <w:sz w:val="20"/>
                <w:szCs w:val="20"/>
              </w:rPr>
            </w:pPr>
            <w:r w:rsidRPr="00C8570C">
              <w:rPr>
                <w:sz w:val="20"/>
                <w:szCs w:val="20"/>
              </w:rPr>
              <w:t>r.m.s. deviation</w:t>
            </w:r>
          </w:p>
        </w:tc>
        <w:tc>
          <w:tcPr>
            <w:tcW w:w="1080" w:type="dxa"/>
          </w:tcPr>
          <w:p w:rsidR="00874863" w:rsidRPr="00874863" w:rsidRDefault="00874863" w:rsidP="00874863">
            <w:pPr>
              <w:rPr>
                <w:sz w:val="20"/>
                <w:szCs w:val="20"/>
              </w:rPr>
            </w:pPr>
            <w:r>
              <w:rPr>
                <w:sz w:val="20"/>
                <w:szCs w:val="20"/>
              </w:rPr>
              <w:t>0</w:t>
            </w:r>
            <w:r w:rsidRPr="00874863">
              <w:rPr>
                <w:sz w:val="20"/>
                <w:szCs w:val="20"/>
              </w:rPr>
              <w:t>.7287</w:t>
            </w:r>
          </w:p>
          <w:p w:rsidR="00980C3C" w:rsidRPr="00C8570C" w:rsidRDefault="00980C3C" w:rsidP="007C203B">
            <w:pPr>
              <w:jc w:val="center"/>
              <w:rPr>
                <w:sz w:val="20"/>
                <w:szCs w:val="20"/>
              </w:rPr>
            </w:pPr>
          </w:p>
        </w:tc>
        <w:tc>
          <w:tcPr>
            <w:tcW w:w="1080" w:type="dxa"/>
          </w:tcPr>
          <w:p w:rsidR="00980C3C" w:rsidRPr="00C8570C" w:rsidRDefault="00980C3C" w:rsidP="00C8570C">
            <w:pPr>
              <w:jc w:val="center"/>
              <w:rPr>
                <w:sz w:val="20"/>
                <w:szCs w:val="20"/>
              </w:rPr>
            </w:pPr>
          </w:p>
        </w:tc>
        <w:tc>
          <w:tcPr>
            <w:tcW w:w="990" w:type="dxa"/>
          </w:tcPr>
          <w:p w:rsidR="00980C3C" w:rsidRPr="00C8570C" w:rsidRDefault="006F48B3" w:rsidP="006F48B3">
            <w:pPr>
              <w:jc w:val="center"/>
              <w:rPr>
                <w:sz w:val="20"/>
                <w:szCs w:val="20"/>
              </w:rPr>
            </w:pPr>
            <w:r>
              <w:rPr>
                <w:sz w:val="20"/>
                <w:szCs w:val="20"/>
              </w:rPr>
              <w:t>0.7361</w:t>
            </w:r>
          </w:p>
        </w:tc>
        <w:tc>
          <w:tcPr>
            <w:tcW w:w="1170" w:type="dxa"/>
          </w:tcPr>
          <w:p w:rsidR="00980C3C" w:rsidRPr="00C8570C" w:rsidRDefault="00980C3C" w:rsidP="00C8570C">
            <w:pPr>
              <w:jc w:val="center"/>
              <w:rPr>
                <w:sz w:val="20"/>
                <w:szCs w:val="20"/>
              </w:rPr>
            </w:pPr>
          </w:p>
        </w:tc>
        <w:tc>
          <w:tcPr>
            <w:tcW w:w="810" w:type="dxa"/>
          </w:tcPr>
          <w:p w:rsidR="00980C3C" w:rsidRPr="00C8570C" w:rsidRDefault="006F48B3" w:rsidP="007C203B">
            <w:pPr>
              <w:jc w:val="center"/>
              <w:rPr>
                <w:sz w:val="20"/>
                <w:szCs w:val="20"/>
              </w:rPr>
            </w:pPr>
            <w:r>
              <w:rPr>
                <w:sz w:val="20"/>
                <w:szCs w:val="20"/>
              </w:rPr>
              <w:t>0.7531</w:t>
            </w:r>
          </w:p>
        </w:tc>
        <w:tc>
          <w:tcPr>
            <w:tcW w:w="1260" w:type="dxa"/>
          </w:tcPr>
          <w:p w:rsidR="00980C3C" w:rsidRPr="00C8570C" w:rsidRDefault="00980C3C" w:rsidP="00C8570C">
            <w:pPr>
              <w:jc w:val="center"/>
              <w:rPr>
                <w:sz w:val="20"/>
                <w:szCs w:val="20"/>
              </w:rPr>
            </w:pPr>
          </w:p>
        </w:tc>
      </w:tr>
    </w:tbl>
    <w:p w:rsidR="002C0D9B" w:rsidRDefault="00874863" w:rsidP="002C0D9B">
      <w:pPr>
        <w:pStyle w:val="PlainText"/>
        <w:rPr>
          <w:rFonts w:ascii="Courier New" w:hAnsi="Courier New" w:cs="Courier New"/>
        </w:rPr>
      </w:pPr>
      <w:r w:rsidRPr="000D1DBA">
        <w:rPr>
          <w:rFonts w:ascii="Courier New" w:hAnsi="Courier New" w:cs="Courier New"/>
        </w:rPr>
        <w:t xml:space="preserve">     </w:t>
      </w:r>
    </w:p>
    <w:p w:rsidR="00967699" w:rsidRDefault="005D374F" w:rsidP="007521E7">
      <w:pPr>
        <w:pStyle w:val="PlainText"/>
        <w:rPr>
          <w:rFonts w:ascii="Times New Roman" w:hAnsi="Times New Roman" w:cs="Times New Roman"/>
          <w:sz w:val="24"/>
          <w:szCs w:val="24"/>
        </w:rPr>
      </w:pPr>
      <w:r w:rsidRPr="002C0D9B">
        <w:rPr>
          <w:rFonts w:ascii="Times New Roman" w:hAnsi="Times New Roman" w:cs="Times New Roman"/>
          <w:sz w:val="24"/>
          <w:szCs w:val="24"/>
        </w:rPr>
        <w:t>*Low r.m.s.</w:t>
      </w:r>
      <w:r w:rsidR="00250293">
        <w:rPr>
          <w:rFonts w:ascii="Times New Roman" w:hAnsi="Times New Roman" w:cs="Times New Roman"/>
          <w:sz w:val="24"/>
          <w:szCs w:val="24"/>
        </w:rPr>
        <w:t xml:space="preserve"> </w:t>
      </w:r>
      <w:r w:rsidRPr="002C0D9B">
        <w:rPr>
          <w:rFonts w:ascii="Times New Roman" w:hAnsi="Times New Roman" w:cs="Times New Roman"/>
          <w:sz w:val="24"/>
          <w:szCs w:val="24"/>
        </w:rPr>
        <w:t>deviation</w:t>
      </w:r>
      <w:r w:rsidRPr="002C0D9B">
        <w:rPr>
          <w:rFonts w:ascii="Times New Roman" w:hAnsi="Times New Roman" w:cs="Times New Roman"/>
          <w:sz w:val="24"/>
          <w:szCs w:val="24"/>
          <w:vertAlign w:val="subscript"/>
        </w:rPr>
        <w:t xml:space="preserve"> </w:t>
      </w:r>
      <w:r w:rsidRPr="002C0D9B">
        <w:rPr>
          <w:rFonts w:ascii="Times New Roman" w:hAnsi="Times New Roman" w:cs="Times New Roman"/>
          <w:sz w:val="24"/>
          <w:szCs w:val="24"/>
        </w:rPr>
        <w:t>values clearly indicate the accuracy of fitting.</w:t>
      </w:r>
    </w:p>
    <w:p w:rsidR="007521E7" w:rsidRPr="007521E7" w:rsidRDefault="007521E7" w:rsidP="007521E7">
      <w:pPr>
        <w:pStyle w:val="PlainText"/>
        <w:rPr>
          <w:rFonts w:ascii="Times New Roman" w:hAnsi="Times New Roman" w:cs="Times New Roman"/>
          <w:sz w:val="24"/>
          <w:szCs w:val="24"/>
        </w:rPr>
      </w:pPr>
    </w:p>
    <w:p w:rsidR="00967699" w:rsidRDefault="007521E7" w:rsidP="00967699">
      <w:pPr>
        <w:jc w:val="both"/>
      </w:pPr>
      <w:r>
        <w:rPr>
          <w:bCs/>
        </w:rPr>
        <w:t xml:space="preserve">           </w:t>
      </w:r>
      <w:r w:rsidR="00967699" w:rsidRPr="00926C44">
        <w:rPr>
          <w:bCs/>
        </w:rPr>
        <w:t>In the</w:t>
      </w:r>
      <w:r w:rsidR="00967699">
        <w:rPr>
          <w:bCs/>
        </w:rPr>
        <w:t xml:space="preserve"> </w:t>
      </w:r>
      <w:r w:rsidR="00250293" w:rsidRPr="00D26256">
        <w:t>Lead Lithium Cadmium Tantalum Magnesium Bismuth Borate</w:t>
      </w:r>
      <w:r w:rsidR="00250293" w:rsidRPr="00F73BB1">
        <w:rPr>
          <w:sz w:val="22"/>
          <w:szCs w:val="22"/>
        </w:rPr>
        <w:t xml:space="preserve"> </w:t>
      </w:r>
      <w:r w:rsidR="00D1593E" w:rsidRPr="00F73BB1">
        <w:rPr>
          <w:sz w:val="22"/>
          <w:szCs w:val="22"/>
        </w:rPr>
        <w:t>glass</w:t>
      </w:r>
      <w:r w:rsidR="00D1593E">
        <w:rPr>
          <w:sz w:val="22"/>
          <w:szCs w:val="22"/>
        </w:rPr>
        <w:t>es</w:t>
      </w:r>
      <w:r w:rsidR="00D1593E" w:rsidRPr="00F73BB1">
        <w:rPr>
          <w:sz w:val="22"/>
          <w:szCs w:val="22"/>
        </w:rPr>
        <w:t xml:space="preserve"> </w:t>
      </w:r>
      <w:r w:rsidR="00D1593E">
        <w:rPr>
          <w:sz w:val="22"/>
          <w:szCs w:val="22"/>
        </w:rPr>
        <w:t>Ω</w:t>
      </w:r>
      <w:r w:rsidR="00D1593E" w:rsidRPr="00D1593E">
        <w:rPr>
          <w:sz w:val="22"/>
          <w:szCs w:val="22"/>
          <w:vertAlign w:val="subscript"/>
        </w:rPr>
        <w:t>2</w:t>
      </w:r>
      <w:r w:rsidR="00967699" w:rsidRPr="00634FAA">
        <w:rPr>
          <w:sz w:val="22"/>
          <w:szCs w:val="22"/>
          <w:vertAlign w:val="subscript"/>
        </w:rPr>
        <w:t>,</w:t>
      </w:r>
      <w:r w:rsidR="00967699" w:rsidRPr="00634FAA">
        <w:rPr>
          <w:sz w:val="22"/>
          <w:szCs w:val="22"/>
        </w:rPr>
        <w:t xml:space="preserve"> Ω</w:t>
      </w:r>
      <w:r w:rsidR="00967699" w:rsidRPr="00634FAA">
        <w:rPr>
          <w:sz w:val="22"/>
          <w:szCs w:val="22"/>
          <w:vertAlign w:val="subscript"/>
        </w:rPr>
        <w:t>4</w:t>
      </w:r>
      <w:r w:rsidR="00967699" w:rsidRPr="00634FAA">
        <w:rPr>
          <w:sz w:val="22"/>
          <w:szCs w:val="22"/>
        </w:rPr>
        <w:t xml:space="preserve"> and Ω</w:t>
      </w:r>
      <w:r w:rsidR="00967699" w:rsidRPr="00634FAA">
        <w:rPr>
          <w:sz w:val="22"/>
          <w:szCs w:val="22"/>
          <w:vertAlign w:val="subscript"/>
        </w:rPr>
        <w:t>6</w:t>
      </w:r>
      <w:r w:rsidR="00967699" w:rsidRPr="00634FAA">
        <w:rPr>
          <w:bCs/>
        </w:rPr>
        <w:t xml:space="preserve"> </w:t>
      </w:r>
      <w:r w:rsidR="00967699">
        <w:rPr>
          <w:bCs/>
        </w:rPr>
        <w:t>parameters decrease with the increase of x from 1 to 2 mol%. The order of</w:t>
      </w:r>
      <w:r w:rsidR="00967699" w:rsidRPr="00634FAA">
        <w:t xml:space="preserve"> </w:t>
      </w:r>
      <w:r w:rsidR="00967699">
        <w:t>magnitude of Judd-Ofelt intensity parameters is Ω</w:t>
      </w:r>
      <w:r w:rsidR="00967699">
        <w:rPr>
          <w:vertAlign w:val="subscript"/>
        </w:rPr>
        <w:t>2</w:t>
      </w:r>
      <w:r w:rsidR="00967699">
        <w:t>&gt;Ω</w:t>
      </w:r>
      <w:r w:rsidR="002C0D9B">
        <w:rPr>
          <w:vertAlign w:val="subscript"/>
        </w:rPr>
        <w:t>4</w:t>
      </w:r>
      <w:r w:rsidR="00967699">
        <w:t>&gt;</w:t>
      </w:r>
      <w:r w:rsidR="00967699" w:rsidRPr="00C857AC">
        <w:t xml:space="preserve"> </w:t>
      </w:r>
      <w:r w:rsidR="00967699">
        <w:t>Ω</w:t>
      </w:r>
      <w:r w:rsidR="002C0D9B">
        <w:rPr>
          <w:vertAlign w:val="subscript"/>
        </w:rPr>
        <w:t>6</w:t>
      </w:r>
      <w:r w:rsidR="00967699">
        <w:rPr>
          <w:vertAlign w:val="subscript"/>
        </w:rPr>
        <w:t xml:space="preserve"> </w:t>
      </w:r>
      <w:r w:rsidR="00967699">
        <w:rPr>
          <w:bCs/>
        </w:rPr>
        <w:t xml:space="preserve">for all the glass </w:t>
      </w:r>
      <w:r w:rsidR="001D2554">
        <w:rPr>
          <w:bCs/>
        </w:rPr>
        <w:t>specimens. The</w:t>
      </w:r>
      <w:r w:rsidR="00BB6C77">
        <w:rPr>
          <w:bCs/>
        </w:rPr>
        <w:t xml:space="preserve"> high values</w:t>
      </w:r>
      <w:r w:rsidR="002C0D9B">
        <w:rPr>
          <w:bCs/>
        </w:rPr>
        <w:t xml:space="preserve"> </w:t>
      </w:r>
      <w:r w:rsidR="00197D4D">
        <w:rPr>
          <w:bCs/>
        </w:rPr>
        <w:t xml:space="preserve">obtained for </w:t>
      </w:r>
      <w:r w:rsidR="00197D4D">
        <w:t>Ω</w:t>
      </w:r>
      <w:r w:rsidR="00197D4D">
        <w:rPr>
          <w:vertAlign w:val="subscript"/>
        </w:rPr>
        <w:t>2</w:t>
      </w:r>
      <w:r w:rsidR="00967699">
        <w:t xml:space="preserve"> </w:t>
      </w:r>
      <w:r w:rsidR="00197D4D">
        <w:t xml:space="preserve">in all glasses indicate that the </w:t>
      </w:r>
      <w:r w:rsidR="002C0D9B">
        <w:t>Dy</w:t>
      </w:r>
      <w:r w:rsidR="00197D4D" w:rsidRPr="00197D4D">
        <w:rPr>
          <w:vertAlign w:val="superscript"/>
        </w:rPr>
        <w:t>3+</w:t>
      </w:r>
      <w:r w:rsidR="00197D4D">
        <w:t xml:space="preserve"> ion is subjected to higher covalency with low </w:t>
      </w:r>
      <w:r w:rsidR="001D2554">
        <w:t>symmetry. The</w:t>
      </w:r>
      <w:r w:rsidR="00967699">
        <w:t xml:space="preserve"> spectroscopic quality factor (Ω</w:t>
      </w:r>
      <w:r w:rsidR="00967699">
        <w:rPr>
          <w:vertAlign w:val="subscript"/>
        </w:rPr>
        <w:t>4</w:t>
      </w:r>
      <w:r w:rsidR="00967699" w:rsidRPr="00093973">
        <w:t xml:space="preserve"> </w:t>
      </w:r>
      <w:r w:rsidR="00967699">
        <w:t>/Ω</w:t>
      </w:r>
      <w:r w:rsidR="00967699">
        <w:rPr>
          <w:vertAlign w:val="subscript"/>
        </w:rPr>
        <w:t>6</w:t>
      </w:r>
      <w:r w:rsidR="00967699">
        <w:t xml:space="preserve">) related with the rigidity of the glass system has been found to lie between </w:t>
      </w:r>
      <w:r w:rsidR="002C0D9B">
        <w:t>1.</w:t>
      </w:r>
      <w:r w:rsidR="00007772">
        <w:t>298</w:t>
      </w:r>
      <w:r w:rsidR="00967699">
        <w:t xml:space="preserve"> and </w:t>
      </w:r>
      <w:r w:rsidR="002C0D9B">
        <w:t>1.</w:t>
      </w:r>
      <w:r w:rsidR="00007772">
        <w:t xml:space="preserve">346 </w:t>
      </w:r>
      <w:r w:rsidR="00967699">
        <w:t xml:space="preserve">in the present glasses. </w:t>
      </w:r>
    </w:p>
    <w:p w:rsidR="00967699" w:rsidRPr="00BA316F" w:rsidRDefault="00967699" w:rsidP="00967699">
      <w:pPr>
        <w:rPr>
          <w:b/>
        </w:rPr>
      </w:pPr>
      <w:r>
        <w:t xml:space="preserve">The values of Judd-Ofelt intensity parameters are given in </w:t>
      </w:r>
      <w:r w:rsidRPr="00BA316F">
        <w:rPr>
          <w:b/>
        </w:rPr>
        <w:t xml:space="preserve">Table </w:t>
      </w:r>
      <w:r w:rsidR="00460D23">
        <w:rPr>
          <w:b/>
        </w:rPr>
        <w:t>3</w:t>
      </w:r>
      <w:r w:rsidRPr="00BA316F">
        <w:rPr>
          <w:b/>
        </w:rPr>
        <w:t>.</w:t>
      </w:r>
    </w:p>
    <w:p w:rsidR="00CF36E2" w:rsidRDefault="00CF36E2" w:rsidP="00967699">
      <w:pPr>
        <w:rPr>
          <w:b/>
        </w:rPr>
      </w:pPr>
    </w:p>
    <w:p w:rsidR="00967699" w:rsidRPr="00093973" w:rsidRDefault="00967699" w:rsidP="00967699">
      <w:r w:rsidRPr="00A40610">
        <w:rPr>
          <w:b/>
        </w:rPr>
        <w:lastRenderedPageBreak/>
        <w:t>Table</w:t>
      </w:r>
      <w:r>
        <w:rPr>
          <w:b/>
        </w:rPr>
        <w:t xml:space="preserve"> </w:t>
      </w:r>
      <w:r w:rsidR="00D1593E">
        <w:rPr>
          <w:b/>
        </w:rPr>
        <w:t>3</w:t>
      </w:r>
      <w:r w:rsidRPr="00A40610">
        <w:rPr>
          <w:b/>
        </w:rPr>
        <w:t>:</w:t>
      </w:r>
      <w:r>
        <w:t xml:space="preserve"> </w:t>
      </w:r>
      <w:r w:rsidRPr="00161E2A">
        <w:rPr>
          <w:b/>
        </w:rPr>
        <w:t xml:space="preserve">Judd-Ofelt intensity parameters for </w:t>
      </w:r>
      <w:r w:rsidR="00A9385A" w:rsidRPr="00A9385A">
        <w:rPr>
          <w:b/>
        </w:rPr>
        <w:t>Dy</w:t>
      </w:r>
      <w:r w:rsidR="00A9385A" w:rsidRPr="00A9385A">
        <w:rPr>
          <w:b/>
          <w:vertAlign w:val="superscript"/>
        </w:rPr>
        <w:t>3+</w:t>
      </w:r>
      <w:r w:rsidRPr="00A9385A">
        <w:rPr>
          <w:b/>
        </w:rPr>
        <w:t xml:space="preserve"> </w:t>
      </w:r>
      <w:r w:rsidRPr="00161E2A">
        <w:rPr>
          <w:b/>
        </w:rPr>
        <w:t xml:space="preserve">doped </w:t>
      </w:r>
      <w:r w:rsidR="006D38BB">
        <w:t>LLCTMBB</w:t>
      </w:r>
      <w:r w:rsidRPr="00161E2A">
        <w:rPr>
          <w:b/>
        </w:rPr>
        <w:t xml:space="preserve"> glass specime</w:t>
      </w:r>
      <w:r>
        <w:t>ns</w:t>
      </w:r>
    </w:p>
    <w:p w:rsidR="00967699" w:rsidRPr="00093973" w:rsidRDefault="00967699" w:rsidP="0096769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5"/>
        <w:gridCol w:w="1062"/>
        <w:gridCol w:w="1496"/>
        <w:gridCol w:w="1556"/>
        <w:gridCol w:w="1287"/>
        <w:gridCol w:w="1110"/>
      </w:tblGrid>
      <w:tr w:rsidR="008A312D" w:rsidTr="008A312D">
        <w:tc>
          <w:tcPr>
            <w:tcW w:w="2345" w:type="dxa"/>
          </w:tcPr>
          <w:p w:rsidR="008A312D" w:rsidRPr="00161E2A" w:rsidRDefault="008A312D" w:rsidP="00545E2E">
            <w:pPr>
              <w:rPr>
                <w:b/>
              </w:rPr>
            </w:pPr>
            <w:r w:rsidRPr="00161E2A">
              <w:rPr>
                <w:b/>
              </w:rPr>
              <w:t>Glass Specimen</w:t>
            </w:r>
          </w:p>
        </w:tc>
        <w:tc>
          <w:tcPr>
            <w:tcW w:w="1062" w:type="dxa"/>
          </w:tcPr>
          <w:p w:rsidR="008A312D" w:rsidRDefault="008A312D" w:rsidP="00092941">
            <w:pPr>
              <w:autoSpaceDE w:val="0"/>
              <w:autoSpaceDN w:val="0"/>
              <w:adjustRightInd w:val="0"/>
              <w:jc w:val="center"/>
              <w:rPr>
                <w:b/>
                <w:bCs/>
              </w:rPr>
            </w:pPr>
            <w:r w:rsidRPr="00161E2A">
              <w:rPr>
                <w:b/>
              </w:rPr>
              <w:t>Ω</w:t>
            </w:r>
            <w:r w:rsidRPr="00161E2A">
              <w:rPr>
                <w:b/>
                <w:vertAlign w:val="subscript"/>
              </w:rPr>
              <w:t>2</w:t>
            </w:r>
            <w:r>
              <w:rPr>
                <w:b/>
                <w:bCs/>
              </w:rPr>
              <w:t>(pm</w:t>
            </w:r>
            <w:r w:rsidRPr="00161E2A">
              <w:rPr>
                <w:b/>
                <w:bCs/>
                <w:vertAlign w:val="superscript"/>
              </w:rPr>
              <w:t>2</w:t>
            </w:r>
            <w:r>
              <w:rPr>
                <w:b/>
                <w:bCs/>
              </w:rPr>
              <w:t>)</w:t>
            </w:r>
          </w:p>
          <w:p w:rsidR="008A312D" w:rsidRDefault="008A312D" w:rsidP="00092941">
            <w:pPr>
              <w:jc w:val="center"/>
            </w:pPr>
          </w:p>
        </w:tc>
        <w:tc>
          <w:tcPr>
            <w:tcW w:w="1496" w:type="dxa"/>
          </w:tcPr>
          <w:p w:rsidR="008A312D" w:rsidRDefault="008A312D" w:rsidP="00092941">
            <w:pPr>
              <w:autoSpaceDE w:val="0"/>
              <w:autoSpaceDN w:val="0"/>
              <w:adjustRightInd w:val="0"/>
              <w:jc w:val="center"/>
              <w:rPr>
                <w:b/>
                <w:bCs/>
              </w:rPr>
            </w:pPr>
            <w:r w:rsidRPr="00161E2A">
              <w:rPr>
                <w:b/>
              </w:rPr>
              <w:t>Ω</w:t>
            </w:r>
            <w:r w:rsidRPr="00161E2A">
              <w:rPr>
                <w:b/>
                <w:vertAlign w:val="subscript"/>
              </w:rPr>
              <w:t>4</w:t>
            </w:r>
            <w:r>
              <w:rPr>
                <w:b/>
                <w:bCs/>
              </w:rPr>
              <w:t>(pm</w:t>
            </w:r>
            <w:r w:rsidRPr="00161E2A">
              <w:rPr>
                <w:b/>
                <w:bCs/>
                <w:vertAlign w:val="superscript"/>
              </w:rPr>
              <w:t>2</w:t>
            </w:r>
            <w:r>
              <w:rPr>
                <w:b/>
                <w:bCs/>
              </w:rPr>
              <w:t>)</w:t>
            </w:r>
          </w:p>
          <w:p w:rsidR="008A312D" w:rsidRDefault="008A312D" w:rsidP="00092941">
            <w:pPr>
              <w:jc w:val="center"/>
            </w:pPr>
          </w:p>
        </w:tc>
        <w:tc>
          <w:tcPr>
            <w:tcW w:w="1556" w:type="dxa"/>
          </w:tcPr>
          <w:p w:rsidR="008A312D" w:rsidRDefault="008A312D" w:rsidP="00092941">
            <w:pPr>
              <w:autoSpaceDE w:val="0"/>
              <w:autoSpaceDN w:val="0"/>
              <w:adjustRightInd w:val="0"/>
              <w:jc w:val="center"/>
              <w:rPr>
                <w:b/>
                <w:bCs/>
              </w:rPr>
            </w:pPr>
            <w:r w:rsidRPr="00161E2A">
              <w:rPr>
                <w:b/>
              </w:rPr>
              <w:t>Ω</w:t>
            </w:r>
            <w:r w:rsidRPr="00161E2A">
              <w:rPr>
                <w:b/>
                <w:vertAlign w:val="subscript"/>
              </w:rPr>
              <w:t>6</w:t>
            </w:r>
            <w:r>
              <w:rPr>
                <w:b/>
                <w:bCs/>
              </w:rPr>
              <w:t>(pm</w:t>
            </w:r>
            <w:r w:rsidRPr="00161E2A">
              <w:rPr>
                <w:b/>
                <w:bCs/>
                <w:vertAlign w:val="superscript"/>
              </w:rPr>
              <w:t>2</w:t>
            </w:r>
            <w:r>
              <w:rPr>
                <w:b/>
                <w:bCs/>
              </w:rPr>
              <w:t>)</w:t>
            </w:r>
          </w:p>
          <w:p w:rsidR="008A312D" w:rsidRDefault="008A312D" w:rsidP="00092941">
            <w:pPr>
              <w:jc w:val="center"/>
            </w:pPr>
          </w:p>
        </w:tc>
        <w:tc>
          <w:tcPr>
            <w:tcW w:w="1287" w:type="dxa"/>
          </w:tcPr>
          <w:p w:rsidR="008A312D" w:rsidRPr="00460D23" w:rsidRDefault="008A312D" w:rsidP="00092941">
            <w:pPr>
              <w:jc w:val="center"/>
              <w:rPr>
                <w:b/>
              </w:rPr>
            </w:pPr>
            <w:r w:rsidRPr="00460D23">
              <w:rPr>
                <w:b/>
              </w:rPr>
              <w:t>Ω</w:t>
            </w:r>
            <w:r w:rsidRPr="00460D23">
              <w:rPr>
                <w:b/>
                <w:vertAlign w:val="subscript"/>
              </w:rPr>
              <w:t>4</w:t>
            </w:r>
            <w:r w:rsidRPr="00460D23">
              <w:rPr>
                <w:b/>
              </w:rPr>
              <w:t xml:space="preserve"> /Ω</w:t>
            </w:r>
            <w:r w:rsidRPr="00460D23">
              <w:rPr>
                <w:b/>
                <w:vertAlign w:val="subscript"/>
              </w:rPr>
              <w:t>6</w:t>
            </w:r>
          </w:p>
        </w:tc>
        <w:tc>
          <w:tcPr>
            <w:tcW w:w="1110" w:type="dxa"/>
          </w:tcPr>
          <w:p w:rsidR="008A312D" w:rsidRPr="00460D23" w:rsidRDefault="008A312D" w:rsidP="00092941">
            <w:pPr>
              <w:jc w:val="center"/>
              <w:rPr>
                <w:b/>
              </w:rPr>
            </w:pPr>
            <w:r w:rsidRPr="00460D23">
              <w:rPr>
                <w:b/>
              </w:rPr>
              <w:t>Ref.</w:t>
            </w:r>
          </w:p>
        </w:tc>
      </w:tr>
      <w:tr w:rsidR="008A312D" w:rsidTr="008A312D">
        <w:tc>
          <w:tcPr>
            <w:tcW w:w="2345" w:type="dxa"/>
          </w:tcPr>
          <w:p w:rsidR="008A312D" w:rsidRDefault="008A312D" w:rsidP="00A5610E">
            <w:r w:rsidRPr="00092941">
              <w:t xml:space="preserve">LLCTMBB </w:t>
            </w:r>
            <w:r>
              <w:t>(DY01)</w:t>
            </w:r>
          </w:p>
        </w:tc>
        <w:tc>
          <w:tcPr>
            <w:tcW w:w="1062" w:type="dxa"/>
          </w:tcPr>
          <w:p w:rsidR="008A312D" w:rsidRDefault="008A312D" w:rsidP="00092941">
            <w:pPr>
              <w:jc w:val="center"/>
            </w:pPr>
            <w:r>
              <w:t>2.362</w:t>
            </w:r>
          </w:p>
        </w:tc>
        <w:tc>
          <w:tcPr>
            <w:tcW w:w="1496" w:type="dxa"/>
          </w:tcPr>
          <w:p w:rsidR="008A312D" w:rsidRDefault="008A312D" w:rsidP="00A5610E">
            <w:pPr>
              <w:jc w:val="center"/>
            </w:pPr>
            <w:r>
              <w:t>1.467</w:t>
            </w:r>
          </w:p>
        </w:tc>
        <w:tc>
          <w:tcPr>
            <w:tcW w:w="1556" w:type="dxa"/>
          </w:tcPr>
          <w:p w:rsidR="008A312D" w:rsidRDefault="008A312D" w:rsidP="00092941">
            <w:pPr>
              <w:jc w:val="center"/>
            </w:pPr>
            <w:r>
              <w:t>1.130</w:t>
            </w:r>
          </w:p>
        </w:tc>
        <w:tc>
          <w:tcPr>
            <w:tcW w:w="1287" w:type="dxa"/>
          </w:tcPr>
          <w:p w:rsidR="008A312D" w:rsidRDefault="008A312D" w:rsidP="00092941">
            <w:pPr>
              <w:jc w:val="center"/>
            </w:pPr>
            <w:r>
              <w:t>1.298</w:t>
            </w:r>
          </w:p>
        </w:tc>
        <w:tc>
          <w:tcPr>
            <w:tcW w:w="1110" w:type="dxa"/>
          </w:tcPr>
          <w:p w:rsidR="008A312D" w:rsidRDefault="008A312D" w:rsidP="00092941">
            <w:pPr>
              <w:jc w:val="center"/>
            </w:pPr>
            <w:r>
              <w:t>P.W.</w:t>
            </w:r>
          </w:p>
        </w:tc>
      </w:tr>
      <w:tr w:rsidR="008A312D" w:rsidTr="008A312D">
        <w:tc>
          <w:tcPr>
            <w:tcW w:w="2345" w:type="dxa"/>
          </w:tcPr>
          <w:p w:rsidR="008A312D" w:rsidRPr="002323B8" w:rsidRDefault="008A312D" w:rsidP="00A5610E">
            <w:pPr>
              <w:rPr>
                <w:b/>
              </w:rPr>
            </w:pPr>
            <w:r w:rsidRPr="00092941">
              <w:t xml:space="preserve">LLCTMBB </w:t>
            </w:r>
            <w:r>
              <w:t>(DY1.5)</w:t>
            </w:r>
          </w:p>
        </w:tc>
        <w:tc>
          <w:tcPr>
            <w:tcW w:w="1062" w:type="dxa"/>
          </w:tcPr>
          <w:p w:rsidR="008A312D" w:rsidRDefault="008A312D" w:rsidP="00092941">
            <w:pPr>
              <w:jc w:val="center"/>
            </w:pPr>
            <w:r>
              <w:t>2.352</w:t>
            </w:r>
          </w:p>
        </w:tc>
        <w:tc>
          <w:tcPr>
            <w:tcW w:w="1496" w:type="dxa"/>
          </w:tcPr>
          <w:p w:rsidR="008A312D" w:rsidRDefault="008A312D" w:rsidP="00092941">
            <w:pPr>
              <w:jc w:val="center"/>
            </w:pPr>
            <w:r>
              <w:t>1.468</w:t>
            </w:r>
          </w:p>
        </w:tc>
        <w:tc>
          <w:tcPr>
            <w:tcW w:w="1556" w:type="dxa"/>
          </w:tcPr>
          <w:p w:rsidR="008A312D" w:rsidRDefault="008A312D" w:rsidP="00092941">
            <w:pPr>
              <w:jc w:val="center"/>
            </w:pPr>
            <w:r>
              <w:t>1.118</w:t>
            </w:r>
          </w:p>
        </w:tc>
        <w:tc>
          <w:tcPr>
            <w:tcW w:w="1287" w:type="dxa"/>
          </w:tcPr>
          <w:p w:rsidR="008A312D" w:rsidRDefault="008A312D" w:rsidP="00092941">
            <w:pPr>
              <w:jc w:val="center"/>
            </w:pPr>
            <w:r>
              <w:t>1.313</w:t>
            </w:r>
          </w:p>
        </w:tc>
        <w:tc>
          <w:tcPr>
            <w:tcW w:w="1110" w:type="dxa"/>
          </w:tcPr>
          <w:p w:rsidR="008A312D" w:rsidRDefault="008A312D" w:rsidP="00092941">
            <w:pPr>
              <w:jc w:val="center"/>
            </w:pPr>
            <w:r>
              <w:t>P.W.</w:t>
            </w:r>
          </w:p>
        </w:tc>
      </w:tr>
      <w:tr w:rsidR="008A312D" w:rsidTr="008A312D">
        <w:tc>
          <w:tcPr>
            <w:tcW w:w="2345" w:type="dxa"/>
          </w:tcPr>
          <w:p w:rsidR="008A312D" w:rsidRDefault="008A312D" w:rsidP="00A5610E">
            <w:r w:rsidRPr="00092941">
              <w:t xml:space="preserve">LLCTMBB </w:t>
            </w:r>
            <w:r>
              <w:t>(DY02)</w:t>
            </w:r>
          </w:p>
        </w:tc>
        <w:tc>
          <w:tcPr>
            <w:tcW w:w="1062" w:type="dxa"/>
          </w:tcPr>
          <w:p w:rsidR="008A312D" w:rsidRDefault="008A312D" w:rsidP="00092941">
            <w:pPr>
              <w:jc w:val="center"/>
            </w:pPr>
            <w:r>
              <w:t>2.326</w:t>
            </w:r>
          </w:p>
        </w:tc>
        <w:tc>
          <w:tcPr>
            <w:tcW w:w="1496" w:type="dxa"/>
          </w:tcPr>
          <w:p w:rsidR="008A312D" w:rsidRDefault="008A312D" w:rsidP="00092941">
            <w:pPr>
              <w:jc w:val="center"/>
            </w:pPr>
            <w:r>
              <w:t>1.479</w:t>
            </w:r>
          </w:p>
        </w:tc>
        <w:tc>
          <w:tcPr>
            <w:tcW w:w="1556" w:type="dxa"/>
          </w:tcPr>
          <w:p w:rsidR="008A312D" w:rsidRDefault="008A312D" w:rsidP="00092941">
            <w:pPr>
              <w:jc w:val="center"/>
            </w:pPr>
            <w:r>
              <w:t>1.099</w:t>
            </w:r>
          </w:p>
        </w:tc>
        <w:tc>
          <w:tcPr>
            <w:tcW w:w="1287" w:type="dxa"/>
          </w:tcPr>
          <w:p w:rsidR="008A312D" w:rsidRDefault="008A312D" w:rsidP="00092941">
            <w:pPr>
              <w:jc w:val="center"/>
            </w:pPr>
            <w:r>
              <w:t>1.346</w:t>
            </w:r>
          </w:p>
        </w:tc>
        <w:tc>
          <w:tcPr>
            <w:tcW w:w="1110" w:type="dxa"/>
          </w:tcPr>
          <w:p w:rsidR="008A312D" w:rsidRDefault="008A312D" w:rsidP="00092941">
            <w:pPr>
              <w:jc w:val="center"/>
            </w:pPr>
            <w:r>
              <w:t>P.W.</w:t>
            </w:r>
          </w:p>
        </w:tc>
      </w:tr>
      <w:tr w:rsidR="008A312D" w:rsidTr="008A312D">
        <w:tc>
          <w:tcPr>
            <w:tcW w:w="2345" w:type="dxa"/>
          </w:tcPr>
          <w:p w:rsidR="008A312D" w:rsidRPr="00092941" w:rsidRDefault="008A312D" w:rsidP="00A5610E">
            <w:r>
              <w:t>NLTB(DY)</w:t>
            </w:r>
          </w:p>
        </w:tc>
        <w:tc>
          <w:tcPr>
            <w:tcW w:w="1062" w:type="dxa"/>
          </w:tcPr>
          <w:p w:rsidR="008A312D" w:rsidRDefault="008A312D" w:rsidP="00092941">
            <w:pPr>
              <w:jc w:val="center"/>
            </w:pPr>
            <w:r>
              <w:t>9.86</w:t>
            </w:r>
          </w:p>
        </w:tc>
        <w:tc>
          <w:tcPr>
            <w:tcW w:w="1496" w:type="dxa"/>
          </w:tcPr>
          <w:p w:rsidR="008A312D" w:rsidRDefault="008A312D" w:rsidP="00092941">
            <w:pPr>
              <w:jc w:val="center"/>
            </w:pPr>
            <w:r>
              <w:t>3.39</w:t>
            </w:r>
          </w:p>
        </w:tc>
        <w:tc>
          <w:tcPr>
            <w:tcW w:w="1556" w:type="dxa"/>
          </w:tcPr>
          <w:p w:rsidR="008A312D" w:rsidRDefault="008A312D" w:rsidP="00092941">
            <w:pPr>
              <w:jc w:val="center"/>
            </w:pPr>
            <w:r>
              <w:t>2.41</w:t>
            </w:r>
          </w:p>
        </w:tc>
        <w:tc>
          <w:tcPr>
            <w:tcW w:w="1287" w:type="dxa"/>
          </w:tcPr>
          <w:p w:rsidR="008A312D" w:rsidRDefault="00647407" w:rsidP="00647407">
            <w:pPr>
              <w:jc w:val="center"/>
            </w:pPr>
            <w:r>
              <w:t>1.407</w:t>
            </w:r>
          </w:p>
        </w:tc>
        <w:tc>
          <w:tcPr>
            <w:tcW w:w="1110" w:type="dxa"/>
          </w:tcPr>
          <w:p w:rsidR="008A312D" w:rsidRDefault="006A64ED" w:rsidP="000F4CD9">
            <w:pPr>
              <w:jc w:val="center"/>
            </w:pPr>
            <w:r>
              <w:t>[</w:t>
            </w:r>
            <w:r w:rsidR="00FA0B10">
              <w:t>19</w:t>
            </w:r>
            <w:r>
              <w:t>]</w:t>
            </w:r>
          </w:p>
        </w:tc>
      </w:tr>
      <w:tr w:rsidR="008A312D" w:rsidTr="008A312D">
        <w:tc>
          <w:tcPr>
            <w:tcW w:w="2345" w:type="dxa"/>
          </w:tcPr>
          <w:p w:rsidR="008A312D" w:rsidRPr="00092941" w:rsidRDefault="008A312D" w:rsidP="00A5610E">
            <w:r>
              <w:t>LLTB(DY)</w:t>
            </w:r>
          </w:p>
        </w:tc>
        <w:tc>
          <w:tcPr>
            <w:tcW w:w="1062" w:type="dxa"/>
          </w:tcPr>
          <w:p w:rsidR="008A312D" w:rsidRDefault="008A312D" w:rsidP="00092941">
            <w:pPr>
              <w:jc w:val="center"/>
            </w:pPr>
            <w:r>
              <w:t>8.75</w:t>
            </w:r>
          </w:p>
        </w:tc>
        <w:tc>
          <w:tcPr>
            <w:tcW w:w="1496" w:type="dxa"/>
          </w:tcPr>
          <w:p w:rsidR="008A312D" w:rsidRDefault="008A312D" w:rsidP="00092941">
            <w:pPr>
              <w:jc w:val="center"/>
            </w:pPr>
            <w:r>
              <w:t>2.62</w:t>
            </w:r>
          </w:p>
        </w:tc>
        <w:tc>
          <w:tcPr>
            <w:tcW w:w="1556" w:type="dxa"/>
          </w:tcPr>
          <w:p w:rsidR="008A312D" w:rsidRDefault="008A312D" w:rsidP="00092941">
            <w:pPr>
              <w:jc w:val="center"/>
            </w:pPr>
            <w:r>
              <w:t>2.07</w:t>
            </w:r>
          </w:p>
        </w:tc>
        <w:tc>
          <w:tcPr>
            <w:tcW w:w="1287" w:type="dxa"/>
          </w:tcPr>
          <w:p w:rsidR="008A312D" w:rsidRDefault="008A312D" w:rsidP="00092941">
            <w:pPr>
              <w:jc w:val="center"/>
            </w:pPr>
            <w:r>
              <w:t>1.26</w:t>
            </w:r>
            <w:r w:rsidR="00647407">
              <w:t>6</w:t>
            </w:r>
          </w:p>
        </w:tc>
        <w:tc>
          <w:tcPr>
            <w:tcW w:w="1110" w:type="dxa"/>
          </w:tcPr>
          <w:p w:rsidR="008A312D" w:rsidRDefault="006A64ED" w:rsidP="00FA0B10">
            <w:pPr>
              <w:jc w:val="center"/>
            </w:pPr>
            <w:r>
              <w:t>[</w:t>
            </w:r>
            <w:r w:rsidR="002D3FF7">
              <w:t>2</w:t>
            </w:r>
            <w:r w:rsidR="00FA0B10">
              <w:t>0</w:t>
            </w:r>
            <w:r>
              <w:t>]</w:t>
            </w:r>
          </w:p>
        </w:tc>
      </w:tr>
      <w:tr w:rsidR="008A312D" w:rsidTr="008A312D">
        <w:tc>
          <w:tcPr>
            <w:tcW w:w="2345" w:type="dxa"/>
          </w:tcPr>
          <w:p w:rsidR="008A312D" w:rsidRPr="00092941" w:rsidRDefault="008A312D" w:rsidP="00A5610E">
            <w:r>
              <w:t>PKMAF(DY)</w:t>
            </w:r>
          </w:p>
        </w:tc>
        <w:tc>
          <w:tcPr>
            <w:tcW w:w="1062" w:type="dxa"/>
          </w:tcPr>
          <w:p w:rsidR="008A312D" w:rsidRDefault="008A312D" w:rsidP="00092941">
            <w:pPr>
              <w:jc w:val="center"/>
            </w:pPr>
            <w:r>
              <w:t>7.04</w:t>
            </w:r>
          </w:p>
        </w:tc>
        <w:tc>
          <w:tcPr>
            <w:tcW w:w="1496" w:type="dxa"/>
          </w:tcPr>
          <w:p w:rsidR="008A312D" w:rsidRDefault="008A312D" w:rsidP="00092941">
            <w:pPr>
              <w:jc w:val="center"/>
            </w:pPr>
            <w:r>
              <w:t>1.73</w:t>
            </w:r>
          </w:p>
        </w:tc>
        <w:tc>
          <w:tcPr>
            <w:tcW w:w="1556" w:type="dxa"/>
          </w:tcPr>
          <w:p w:rsidR="008A312D" w:rsidRDefault="008A312D" w:rsidP="00092941">
            <w:pPr>
              <w:jc w:val="center"/>
            </w:pPr>
            <w:r>
              <w:t>1.57</w:t>
            </w:r>
          </w:p>
        </w:tc>
        <w:tc>
          <w:tcPr>
            <w:tcW w:w="1287" w:type="dxa"/>
          </w:tcPr>
          <w:p w:rsidR="008A312D" w:rsidRDefault="00647407" w:rsidP="00092941">
            <w:pPr>
              <w:jc w:val="center"/>
            </w:pPr>
            <w:r>
              <w:t>1.102</w:t>
            </w:r>
          </w:p>
        </w:tc>
        <w:tc>
          <w:tcPr>
            <w:tcW w:w="1110" w:type="dxa"/>
          </w:tcPr>
          <w:p w:rsidR="008A312D" w:rsidRDefault="006A64ED" w:rsidP="00FA0B10">
            <w:pPr>
              <w:jc w:val="center"/>
            </w:pPr>
            <w:r>
              <w:t>[</w:t>
            </w:r>
            <w:r w:rsidR="002D3FF7">
              <w:t>2</w:t>
            </w:r>
            <w:r w:rsidR="00FA0B10">
              <w:t>1</w:t>
            </w:r>
            <w:r>
              <w:t>]</w:t>
            </w:r>
          </w:p>
        </w:tc>
      </w:tr>
    </w:tbl>
    <w:p w:rsidR="00967699" w:rsidRDefault="00967699" w:rsidP="00967699">
      <w:pPr>
        <w:rPr>
          <w:szCs w:val="28"/>
        </w:rPr>
      </w:pPr>
    </w:p>
    <w:p w:rsidR="007521E7" w:rsidRPr="00AE2002" w:rsidRDefault="007521E7" w:rsidP="007521E7">
      <w:pPr>
        <w:rPr>
          <w:b/>
        </w:rPr>
      </w:pPr>
      <w:r>
        <w:rPr>
          <w:b/>
        </w:rPr>
        <w:t>4.3</w:t>
      </w:r>
      <w:r w:rsidRPr="00AF1DF8">
        <w:rPr>
          <w:b/>
        </w:rPr>
        <w:t xml:space="preserve"> </w:t>
      </w:r>
      <w:r>
        <w:rPr>
          <w:b/>
        </w:rPr>
        <w:t xml:space="preserve">Excitation </w:t>
      </w:r>
      <w:r w:rsidRPr="00AF1DF8">
        <w:rPr>
          <w:b/>
        </w:rPr>
        <w:t>Spectrum</w:t>
      </w:r>
    </w:p>
    <w:p w:rsidR="007521E7" w:rsidRPr="0044312F" w:rsidRDefault="007521E7" w:rsidP="0044312F">
      <w:pPr>
        <w:autoSpaceDE w:val="0"/>
        <w:autoSpaceDN w:val="0"/>
        <w:adjustRightInd w:val="0"/>
        <w:jc w:val="both"/>
        <w:rPr>
          <w:rFonts w:eastAsia="TimesNewRomanPSMT"/>
        </w:rPr>
      </w:pPr>
      <w:r>
        <w:rPr>
          <w:szCs w:val="28"/>
        </w:rPr>
        <w:t xml:space="preserve">              </w:t>
      </w:r>
      <w:r w:rsidRPr="00106B02">
        <w:rPr>
          <w:szCs w:val="28"/>
        </w:rPr>
        <w:t xml:space="preserve">The </w:t>
      </w:r>
      <w:r>
        <w:rPr>
          <w:szCs w:val="28"/>
        </w:rPr>
        <w:t xml:space="preserve">Excitation </w:t>
      </w:r>
      <w:r w:rsidRPr="00106B02">
        <w:rPr>
          <w:szCs w:val="28"/>
        </w:rPr>
        <w:t>spectra</w:t>
      </w:r>
      <w:r>
        <w:rPr>
          <w:szCs w:val="28"/>
        </w:rPr>
        <w:t xml:space="preserve"> of </w:t>
      </w:r>
      <w:r>
        <w:t>Dy</w:t>
      </w:r>
      <w:r w:rsidRPr="006E07EF">
        <w:rPr>
          <w:vertAlign w:val="superscript"/>
        </w:rPr>
        <w:t>3+</w:t>
      </w:r>
      <w:r>
        <w:rPr>
          <w:szCs w:val="28"/>
        </w:rPr>
        <w:t xml:space="preserve">doped </w:t>
      </w:r>
      <w:r>
        <w:t>LLCTMBB</w:t>
      </w:r>
      <w:r>
        <w:rPr>
          <w:szCs w:val="28"/>
        </w:rPr>
        <w:t xml:space="preserve"> glass specimens have been presented in Figure 3 in terms of </w:t>
      </w:r>
      <w:r>
        <w:t xml:space="preserve">Excitation Intensity </w:t>
      </w:r>
      <w:r>
        <w:rPr>
          <w:szCs w:val="28"/>
        </w:rPr>
        <w:t>versus wavelength.</w:t>
      </w:r>
      <w:r w:rsidRPr="003F14EB">
        <w:rPr>
          <w:rFonts w:ascii="AdvP4DF60E" w:hAnsi="AdvP4DF60E" w:cs="AdvP4DF60E"/>
          <w:sz w:val="16"/>
          <w:szCs w:val="16"/>
        </w:rPr>
        <w:t xml:space="preserve"> </w:t>
      </w:r>
      <w:r>
        <w:t>T</w:t>
      </w:r>
      <w:r w:rsidRPr="003F14EB">
        <w:t>he excitati</w:t>
      </w:r>
      <w:r>
        <w:t xml:space="preserve">on spectrum was recorded in the </w:t>
      </w:r>
      <w:r w:rsidRPr="003F14EB">
        <w:t xml:space="preserve">spectral region </w:t>
      </w:r>
      <w:r>
        <w:t>315</w:t>
      </w:r>
      <w:r w:rsidRPr="003F14EB">
        <w:t>–</w:t>
      </w:r>
      <w:r>
        <w:t>465</w:t>
      </w:r>
      <w:r w:rsidRPr="003F14EB">
        <w:t xml:space="preserve"> nm </w:t>
      </w:r>
      <w:r w:rsidRPr="003F14EB">
        <w:rPr>
          <w:rFonts w:eastAsia="TimesNewRomanPSMT"/>
        </w:rPr>
        <w:t>fluores</w:t>
      </w:r>
      <w:r>
        <w:rPr>
          <w:rFonts w:eastAsia="TimesNewRomanPSMT"/>
        </w:rPr>
        <w:t xml:space="preserve">cence at 575nm having different </w:t>
      </w:r>
      <w:r w:rsidRPr="003F14EB">
        <w:rPr>
          <w:rFonts w:eastAsia="TimesNewRomanPSMT"/>
        </w:rPr>
        <w:t>excitation band centered at</w:t>
      </w:r>
      <w:r>
        <w:rPr>
          <w:rFonts w:eastAsia="TimesNewRomanPSMT"/>
        </w:rPr>
        <w:t xml:space="preserve"> 322,</w:t>
      </w:r>
      <w:r w:rsidRPr="00837779">
        <w:rPr>
          <w:color w:val="000000"/>
        </w:rPr>
        <w:t>35</w:t>
      </w:r>
      <w:r>
        <w:rPr>
          <w:color w:val="000000"/>
        </w:rPr>
        <w:t>3</w:t>
      </w:r>
      <w:r w:rsidRPr="00837779">
        <w:rPr>
          <w:color w:val="000000"/>
        </w:rPr>
        <w:t>, 36</w:t>
      </w:r>
      <w:r>
        <w:rPr>
          <w:color w:val="000000"/>
        </w:rPr>
        <w:t>5</w:t>
      </w:r>
      <w:r w:rsidRPr="00837779">
        <w:rPr>
          <w:color w:val="000000"/>
        </w:rPr>
        <w:t>, 3</w:t>
      </w:r>
      <w:r>
        <w:rPr>
          <w:color w:val="000000"/>
        </w:rPr>
        <w:t>85</w:t>
      </w:r>
      <w:r w:rsidRPr="00837779">
        <w:rPr>
          <w:color w:val="000000"/>
        </w:rPr>
        <w:t>, 42</w:t>
      </w:r>
      <w:r>
        <w:rPr>
          <w:color w:val="000000"/>
        </w:rPr>
        <w:t>5</w:t>
      </w:r>
      <w:r w:rsidRPr="00837779">
        <w:rPr>
          <w:color w:val="000000"/>
        </w:rPr>
        <w:t>, 454 and 47</w:t>
      </w:r>
      <w:r>
        <w:rPr>
          <w:color w:val="000000"/>
        </w:rPr>
        <w:t>3</w:t>
      </w:r>
      <w:r w:rsidRPr="00837779">
        <w:rPr>
          <w:color w:val="000000"/>
        </w:rPr>
        <w:t xml:space="preserve"> nm</w:t>
      </w:r>
      <w:r>
        <w:rPr>
          <w:szCs w:val="28"/>
        </w:rPr>
        <w:t xml:space="preserve"> </w:t>
      </w:r>
      <w:r>
        <w:rPr>
          <w:color w:val="000000"/>
        </w:rPr>
        <w:t xml:space="preserve">are </w:t>
      </w:r>
      <w:r w:rsidRPr="00837779">
        <w:rPr>
          <w:color w:val="000000"/>
        </w:rPr>
        <w:t xml:space="preserve">attributed to the </w:t>
      </w:r>
      <w:r w:rsidRPr="00837779">
        <w:rPr>
          <w:color w:val="000000"/>
          <w:vertAlign w:val="superscript"/>
        </w:rPr>
        <w:t>6</w:t>
      </w:r>
      <w:r>
        <w:rPr>
          <w:color w:val="000000"/>
        </w:rPr>
        <w:t>P</w:t>
      </w:r>
      <w:r w:rsidRPr="00837779">
        <w:rPr>
          <w:color w:val="000000"/>
          <w:vertAlign w:val="subscript"/>
        </w:rPr>
        <w:t>3/2</w:t>
      </w:r>
      <w:r>
        <w:rPr>
          <w:color w:val="000000"/>
        </w:rPr>
        <w:t>,</w:t>
      </w:r>
      <w:r w:rsidRPr="00837779">
        <w:rPr>
          <w:color w:val="000000"/>
          <w:vertAlign w:val="superscript"/>
        </w:rPr>
        <w:t xml:space="preserve"> 6</w:t>
      </w:r>
      <w:r>
        <w:rPr>
          <w:color w:val="000000"/>
        </w:rPr>
        <w:t>P</w:t>
      </w:r>
      <w:r>
        <w:rPr>
          <w:color w:val="000000"/>
          <w:vertAlign w:val="subscript"/>
        </w:rPr>
        <w:t>7</w:t>
      </w:r>
      <w:r w:rsidRPr="00837779">
        <w:rPr>
          <w:color w:val="000000"/>
          <w:vertAlign w:val="subscript"/>
        </w:rPr>
        <w:t>/2</w:t>
      </w:r>
      <w:r>
        <w:rPr>
          <w:color w:val="000000"/>
        </w:rPr>
        <w:t>,</w:t>
      </w:r>
      <w:r w:rsidRPr="00837779">
        <w:rPr>
          <w:color w:val="000000"/>
          <w:vertAlign w:val="superscript"/>
        </w:rPr>
        <w:t xml:space="preserve"> </w:t>
      </w:r>
      <w:r>
        <w:rPr>
          <w:color w:val="000000"/>
          <w:vertAlign w:val="superscript"/>
        </w:rPr>
        <w:t>4</w:t>
      </w:r>
      <w:r>
        <w:rPr>
          <w:color w:val="000000"/>
        </w:rPr>
        <w:t>P</w:t>
      </w:r>
      <w:r>
        <w:rPr>
          <w:color w:val="000000"/>
          <w:vertAlign w:val="subscript"/>
        </w:rPr>
        <w:t>3</w:t>
      </w:r>
      <w:r w:rsidRPr="00837779">
        <w:rPr>
          <w:color w:val="000000"/>
          <w:vertAlign w:val="subscript"/>
        </w:rPr>
        <w:t>/2</w:t>
      </w:r>
      <w:r>
        <w:rPr>
          <w:color w:val="000000"/>
        </w:rPr>
        <w:t>,</w:t>
      </w:r>
      <w:r w:rsidRPr="00837779">
        <w:rPr>
          <w:color w:val="000000"/>
          <w:vertAlign w:val="superscript"/>
        </w:rPr>
        <w:t xml:space="preserve"> </w:t>
      </w:r>
      <w:r>
        <w:rPr>
          <w:color w:val="000000"/>
          <w:vertAlign w:val="superscript"/>
        </w:rPr>
        <w:t>4</w:t>
      </w:r>
      <w:r>
        <w:rPr>
          <w:color w:val="000000"/>
        </w:rPr>
        <w:t>I</w:t>
      </w:r>
      <w:r>
        <w:rPr>
          <w:color w:val="000000"/>
          <w:vertAlign w:val="subscript"/>
        </w:rPr>
        <w:t>13</w:t>
      </w:r>
      <w:r w:rsidRPr="00837779">
        <w:rPr>
          <w:color w:val="000000"/>
          <w:vertAlign w:val="subscript"/>
        </w:rPr>
        <w:t>/2</w:t>
      </w:r>
      <w:r>
        <w:rPr>
          <w:color w:val="000000"/>
        </w:rPr>
        <w:t>,</w:t>
      </w:r>
      <w:r w:rsidRPr="00837779">
        <w:rPr>
          <w:color w:val="000000"/>
          <w:vertAlign w:val="superscript"/>
        </w:rPr>
        <w:t xml:space="preserve"> </w:t>
      </w:r>
      <w:r>
        <w:rPr>
          <w:color w:val="000000"/>
          <w:vertAlign w:val="superscript"/>
        </w:rPr>
        <w:t>4</w:t>
      </w:r>
      <w:r>
        <w:rPr>
          <w:color w:val="000000"/>
        </w:rPr>
        <w:t>G</w:t>
      </w:r>
      <w:r>
        <w:rPr>
          <w:color w:val="000000"/>
          <w:vertAlign w:val="subscript"/>
        </w:rPr>
        <w:t>11</w:t>
      </w:r>
      <w:r w:rsidRPr="00837779">
        <w:rPr>
          <w:color w:val="000000"/>
          <w:vertAlign w:val="subscript"/>
        </w:rPr>
        <w:t>/2</w:t>
      </w:r>
      <w:r>
        <w:rPr>
          <w:color w:val="000000"/>
        </w:rPr>
        <w:t>,</w:t>
      </w:r>
      <w:r w:rsidRPr="00837779">
        <w:rPr>
          <w:color w:val="000000"/>
          <w:vertAlign w:val="superscript"/>
        </w:rPr>
        <w:t xml:space="preserve"> </w:t>
      </w:r>
      <w:r>
        <w:rPr>
          <w:color w:val="000000"/>
          <w:vertAlign w:val="superscript"/>
        </w:rPr>
        <w:t>4</w:t>
      </w:r>
      <w:r>
        <w:rPr>
          <w:color w:val="000000"/>
        </w:rPr>
        <w:t>I</w:t>
      </w:r>
      <w:r>
        <w:rPr>
          <w:color w:val="000000"/>
          <w:vertAlign w:val="subscript"/>
        </w:rPr>
        <w:t>15</w:t>
      </w:r>
      <w:r w:rsidRPr="00837779">
        <w:rPr>
          <w:color w:val="000000"/>
          <w:vertAlign w:val="subscript"/>
        </w:rPr>
        <w:t>/2</w:t>
      </w:r>
      <w:r w:rsidRPr="00837779">
        <w:rPr>
          <w:color w:val="000000"/>
        </w:rPr>
        <w:t xml:space="preserve"> and</w:t>
      </w:r>
      <w:r w:rsidRPr="00837779">
        <w:rPr>
          <w:color w:val="000000"/>
          <w:vertAlign w:val="superscript"/>
        </w:rPr>
        <w:t xml:space="preserve"> </w:t>
      </w:r>
      <w:r>
        <w:rPr>
          <w:color w:val="000000"/>
          <w:vertAlign w:val="superscript"/>
        </w:rPr>
        <w:t>4</w:t>
      </w:r>
      <w:r>
        <w:rPr>
          <w:color w:val="000000"/>
        </w:rPr>
        <w:t>F</w:t>
      </w:r>
      <w:r>
        <w:rPr>
          <w:color w:val="000000"/>
          <w:vertAlign w:val="subscript"/>
        </w:rPr>
        <w:t>9</w:t>
      </w:r>
      <w:r w:rsidRPr="00837779">
        <w:rPr>
          <w:color w:val="000000"/>
          <w:vertAlign w:val="subscript"/>
        </w:rPr>
        <w:t>/2</w:t>
      </w:r>
      <w:r w:rsidRPr="00837779">
        <w:rPr>
          <w:color w:val="000000"/>
        </w:rPr>
        <w:t xml:space="preserve"> transitions, respectively.</w:t>
      </w:r>
      <w:r>
        <w:rPr>
          <w:color w:val="000000"/>
        </w:rPr>
        <w:t xml:space="preserve"> The highest absorption level is </w:t>
      </w:r>
      <w:r>
        <w:rPr>
          <w:color w:val="000000"/>
          <w:vertAlign w:val="superscript"/>
        </w:rPr>
        <w:t>4</w:t>
      </w:r>
      <w:r>
        <w:rPr>
          <w:color w:val="000000"/>
        </w:rPr>
        <w:t>I</w:t>
      </w:r>
      <w:r>
        <w:rPr>
          <w:color w:val="000000"/>
          <w:vertAlign w:val="subscript"/>
        </w:rPr>
        <w:t>13</w:t>
      </w:r>
      <w:r w:rsidRPr="00837779">
        <w:rPr>
          <w:color w:val="000000"/>
          <w:vertAlign w:val="subscript"/>
        </w:rPr>
        <w:t>/2</w:t>
      </w:r>
      <w:r>
        <w:rPr>
          <w:color w:val="000000"/>
        </w:rPr>
        <w:t xml:space="preserve"> and is at </w:t>
      </w:r>
      <w:r w:rsidRPr="00EF5FCE">
        <w:rPr>
          <w:color w:val="000000"/>
        </w:rPr>
        <w:t>3</w:t>
      </w:r>
      <w:r>
        <w:rPr>
          <w:color w:val="000000"/>
        </w:rPr>
        <w:t>85nm.So this is to be chosen for excitation wavelength.</w:t>
      </w:r>
    </w:p>
    <w:p w:rsidR="007521E7" w:rsidRDefault="007521E7" w:rsidP="00967699">
      <w:pPr>
        <w:rPr>
          <w:szCs w:val="28"/>
        </w:rPr>
      </w:pPr>
    </w:p>
    <w:p w:rsidR="007521E7" w:rsidRDefault="007521E7" w:rsidP="00967699">
      <w:pPr>
        <w:rPr>
          <w:szCs w:val="28"/>
        </w:rPr>
      </w:pPr>
      <w:r w:rsidRPr="007521E7">
        <w:rPr>
          <w:noProof/>
          <w:szCs w:val="28"/>
        </w:rPr>
        <w:drawing>
          <wp:inline distT="0" distB="0" distL="0" distR="0">
            <wp:extent cx="2858722" cy="2286000"/>
            <wp:effectExtent l="19050" t="0" r="0" b="0"/>
            <wp:docPr id="1" name="Picture 7" descr="C:\Documents and Settings\Administrator\Desktop\GRAPHS\chem grap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istrator\Desktop\GRAPHS\chem graph 3.jpg"/>
                    <pic:cNvPicPr>
                      <a:picLocks noChangeAspect="1" noChangeArrowheads="1"/>
                    </pic:cNvPicPr>
                  </pic:nvPicPr>
                  <pic:blipFill>
                    <a:blip r:embed="rId18" cstate="print"/>
                    <a:srcRect/>
                    <a:stretch>
                      <a:fillRect/>
                    </a:stretch>
                  </pic:blipFill>
                  <pic:spPr bwMode="auto">
                    <a:xfrm>
                      <a:off x="0" y="0"/>
                      <a:ext cx="2858722" cy="2286000"/>
                    </a:xfrm>
                    <a:prstGeom prst="rect">
                      <a:avLst/>
                    </a:prstGeom>
                    <a:noFill/>
                    <a:ln w="9525">
                      <a:noFill/>
                      <a:miter lim="800000"/>
                      <a:headEnd/>
                      <a:tailEnd/>
                    </a:ln>
                  </pic:spPr>
                </pic:pic>
              </a:graphicData>
            </a:graphic>
          </wp:inline>
        </w:drawing>
      </w:r>
    </w:p>
    <w:p w:rsidR="007521E7" w:rsidRDefault="007521E7" w:rsidP="00967699">
      <w:pPr>
        <w:rPr>
          <w:szCs w:val="28"/>
        </w:rPr>
      </w:pPr>
    </w:p>
    <w:p w:rsidR="007521E7" w:rsidRDefault="007521E7" w:rsidP="007521E7">
      <w:pPr>
        <w:autoSpaceDE w:val="0"/>
        <w:autoSpaceDN w:val="0"/>
        <w:adjustRightInd w:val="0"/>
        <w:rPr>
          <w:b/>
          <w:bCs/>
        </w:rPr>
      </w:pPr>
      <w:r>
        <w:rPr>
          <w:szCs w:val="28"/>
        </w:rPr>
        <w:t xml:space="preserve">Fig. (3) Excitation </w:t>
      </w:r>
      <w:r>
        <w:t>spectrum of doped with Dy</w:t>
      </w:r>
      <w:r w:rsidRPr="006E07EF">
        <w:rPr>
          <w:vertAlign w:val="superscript"/>
        </w:rPr>
        <w:t>3+</w:t>
      </w:r>
      <w:r>
        <w:rPr>
          <w:vertAlign w:val="superscript"/>
        </w:rPr>
        <w:t xml:space="preserve"> </w:t>
      </w:r>
      <w:r w:rsidRPr="006212B7">
        <w:rPr>
          <w:szCs w:val="28"/>
        </w:rPr>
        <w:t>LLCTMBB</w:t>
      </w:r>
      <w:r>
        <w:rPr>
          <w:szCs w:val="28"/>
        </w:rPr>
        <w:t xml:space="preserve"> glasses.</w:t>
      </w:r>
    </w:p>
    <w:p w:rsidR="007521E7" w:rsidRDefault="007521E7" w:rsidP="007521E7">
      <w:pPr>
        <w:rPr>
          <w:szCs w:val="28"/>
        </w:rPr>
      </w:pPr>
    </w:p>
    <w:p w:rsidR="007521E7" w:rsidRDefault="007521E7" w:rsidP="00967699">
      <w:pPr>
        <w:rPr>
          <w:szCs w:val="28"/>
        </w:rPr>
      </w:pPr>
    </w:p>
    <w:p w:rsidR="007521E7" w:rsidRDefault="007521E7" w:rsidP="00967699">
      <w:pPr>
        <w:rPr>
          <w:szCs w:val="28"/>
        </w:rPr>
      </w:pPr>
    </w:p>
    <w:p w:rsidR="00967699" w:rsidRDefault="00967699" w:rsidP="00967699">
      <w:pPr>
        <w:autoSpaceDE w:val="0"/>
        <w:autoSpaceDN w:val="0"/>
        <w:adjustRightInd w:val="0"/>
        <w:rPr>
          <w:b/>
          <w:bCs/>
        </w:rPr>
      </w:pPr>
      <w:r>
        <w:rPr>
          <w:b/>
          <w:bCs/>
        </w:rPr>
        <w:t>4.4. Fluorescence Spectrum</w:t>
      </w:r>
    </w:p>
    <w:p w:rsidR="00250293" w:rsidRPr="001B06CE" w:rsidRDefault="00967699" w:rsidP="001B06CE">
      <w:pPr>
        <w:autoSpaceDE w:val="0"/>
        <w:autoSpaceDN w:val="0"/>
        <w:adjustRightInd w:val="0"/>
        <w:jc w:val="both"/>
        <w:rPr>
          <w:bCs/>
        </w:rPr>
      </w:pPr>
      <w:r>
        <w:rPr>
          <w:bCs/>
        </w:rPr>
        <w:t xml:space="preserve">    </w:t>
      </w:r>
      <w:r w:rsidRPr="007E04CF">
        <w:rPr>
          <w:bCs/>
        </w:rPr>
        <w:t>T</w:t>
      </w:r>
      <w:r>
        <w:rPr>
          <w:bCs/>
        </w:rPr>
        <w:t xml:space="preserve">he fluorescence spectrum of </w:t>
      </w:r>
      <w:r w:rsidR="00A9385A">
        <w:t>Dy</w:t>
      </w:r>
      <w:r w:rsidR="00A9385A" w:rsidRPr="006E07EF">
        <w:rPr>
          <w:vertAlign w:val="superscript"/>
        </w:rPr>
        <w:t>3+</w:t>
      </w:r>
      <w:r>
        <w:rPr>
          <w:bCs/>
        </w:rPr>
        <w:t xml:space="preserve">doped in </w:t>
      </w:r>
      <w:r w:rsidR="00250293" w:rsidRPr="00D26256">
        <w:t>Lead Lithium Cadmium Tantalum Magnesium Bismuth Borate</w:t>
      </w:r>
      <w:r w:rsidR="00250293" w:rsidRPr="00806C9C">
        <w:t xml:space="preserve"> </w:t>
      </w:r>
      <w:r w:rsidRPr="00806C9C">
        <w:t>glass</w:t>
      </w:r>
      <w:r>
        <w:t xml:space="preserve"> is shown in Figure 4. There are </w:t>
      </w:r>
      <w:r w:rsidR="005A1ED7">
        <w:t>t</w:t>
      </w:r>
      <w:r w:rsidR="00430649">
        <w:t>hree</w:t>
      </w:r>
      <w:r>
        <w:t xml:space="preserve"> broad bands observed in the </w:t>
      </w:r>
      <w:r w:rsidRPr="007E04CF">
        <w:rPr>
          <w:bCs/>
        </w:rPr>
        <w:t>Fluorescence</w:t>
      </w:r>
      <w:r>
        <w:rPr>
          <w:bCs/>
        </w:rPr>
        <w:t xml:space="preserve"> spectrum of</w:t>
      </w:r>
      <w:r w:rsidRPr="007E04CF">
        <w:rPr>
          <w:bCs/>
        </w:rPr>
        <w:t xml:space="preserve"> </w:t>
      </w:r>
      <w:r w:rsidR="00A9385A">
        <w:t>Dy</w:t>
      </w:r>
      <w:r w:rsidR="00A9385A" w:rsidRPr="006E07EF">
        <w:rPr>
          <w:vertAlign w:val="superscript"/>
        </w:rPr>
        <w:t>3+</w:t>
      </w:r>
      <w:r>
        <w:rPr>
          <w:bCs/>
        </w:rPr>
        <w:t>d</w:t>
      </w:r>
      <w:r w:rsidRPr="007E04CF">
        <w:rPr>
          <w:bCs/>
        </w:rPr>
        <w:t>oped</w:t>
      </w:r>
      <w:r>
        <w:rPr>
          <w:bCs/>
        </w:rPr>
        <w:t xml:space="preserve"> </w:t>
      </w:r>
      <w:r w:rsidR="00250293" w:rsidRPr="00D26256">
        <w:t>Lead Lithium Cadmium Tantalum Magnesium Bismuth Borate</w:t>
      </w:r>
      <w:r w:rsidR="00250293" w:rsidRPr="00806C9C">
        <w:t xml:space="preserve"> </w:t>
      </w:r>
      <w:r w:rsidRPr="00806C9C">
        <w:t>glass</w:t>
      </w:r>
      <w:r>
        <w:t xml:space="preserve">. The wavelengths of these bands along with their assignments are given in Table 6. The peak with maximum emission intensity appears at </w:t>
      </w:r>
      <w:r w:rsidR="00430649">
        <w:t>485nm</w:t>
      </w:r>
      <w:r w:rsidR="00250293">
        <w:t>, 575</w:t>
      </w:r>
      <w:r w:rsidR="005A1ED7">
        <w:t xml:space="preserve"> </w:t>
      </w:r>
      <w:r>
        <w:t>nm</w:t>
      </w:r>
      <w:r w:rsidR="00430649" w:rsidRPr="00430649">
        <w:t xml:space="preserve"> </w:t>
      </w:r>
      <w:r w:rsidR="00430649">
        <w:t>and 665</w:t>
      </w:r>
      <w:r w:rsidR="00430649" w:rsidRPr="00430649">
        <w:t xml:space="preserve"> </w:t>
      </w:r>
      <w:r w:rsidR="00430649">
        <w:t>nm</w:t>
      </w:r>
      <w:r>
        <w:t xml:space="preserve"> and corresponds to the</w:t>
      </w:r>
      <w:r w:rsidR="00250293">
        <w:t xml:space="preserve"> </w:t>
      </w:r>
      <w:r w:rsidR="00430649" w:rsidRPr="003D2CF8">
        <w:t>(</w:t>
      </w:r>
      <w:r w:rsidR="00B132AA" w:rsidRPr="00B132AA">
        <w:rPr>
          <w:vertAlign w:val="superscript"/>
        </w:rPr>
        <w:t>4</w:t>
      </w:r>
      <w:r w:rsidR="00B132AA" w:rsidRPr="00B132AA">
        <w:t>F</w:t>
      </w:r>
      <w:r w:rsidR="00B132AA" w:rsidRPr="00B132AA">
        <w:rPr>
          <w:vertAlign w:val="subscript"/>
        </w:rPr>
        <w:t>9/2</w:t>
      </w:r>
      <w:r w:rsidR="00B132AA" w:rsidRPr="00B132AA">
        <w:t>→</w:t>
      </w:r>
      <w:r w:rsidR="00B132AA" w:rsidRPr="00B132AA">
        <w:rPr>
          <w:vertAlign w:val="superscript"/>
        </w:rPr>
        <w:t>6</w:t>
      </w:r>
      <w:r w:rsidR="00B132AA" w:rsidRPr="00B132AA">
        <w:t>H</w:t>
      </w:r>
      <w:r w:rsidR="00B132AA" w:rsidRPr="00B132AA">
        <w:rPr>
          <w:vertAlign w:val="subscript"/>
        </w:rPr>
        <w:t>15/2</w:t>
      </w:r>
      <w:r w:rsidR="00430649" w:rsidRPr="003D2CF8">
        <w:t>)</w:t>
      </w:r>
      <w:r w:rsidR="00430649">
        <w:t>,</w:t>
      </w:r>
      <w:r w:rsidR="00B132AA" w:rsidRPr="00B132AA">
        <w:t xml:space="preserve"> </w:t>
      </w:r>
      <w:r w:rsidR="00430649" w:rsidRPr="003D2CF8">
        <w:t>(</w:t>
      </w:r>
      <w:r w:rsidR="00B132AA" w:rsidRPr="00B132AA">
        <w:rPr>
          <w:vertAlign w:val="superscript"/>
        </w:rPr>
        <w:t>4</w:t>
      </w:r>
      <w:r w:rsidR="00B132AA" w:rsidRPr="00B132AA">
        <w:t>F</w:t>
      </w:r>
      <w:r w:rsidR="00B132AA" w:rsidRPr="00B132AA">
        <w:rPr>
          <w:vertAlign w:val="subscript"/>
        </w:rPr>
        <w:t>9/2</w:t>
      </w:r>
      <w:r w:rsidR="00B132AA" w:rsidRPr="00B132AA">
        <w:t>→</w:t>
      </w:r>
      <w:r w:rsidR="00B132AA" w:rsidRPr="00B132AA">
        <w:rPr>
          <w:vertAlign w:val="superscript"/>
        </w:rPr>
        <w:t>6</w:t>
      </w:r>
      <w:r w:rsidR="00B132AA" w:rsidRPr="00B132AA">
        <w:t>H</w:t>
      </w:r>
      <w:r w:rsidR="00B132AA" w:rsidRPr="00B132AA">
        <w:rPr>
          <w:vertAlign w:val="subscript"/>
        </w:rPr>
        <w:t>13/2</w:t>
      </w:r>
      <w:r w:rsidR="00430649" w:rsidRPr="003D2CF8">
        <w:t>)</w:t>
      </w:r>
      <w:r w:rsidR="00430649" w:rsidRPr="00430649">
        <w:t xml:space="preserve"> </w:t>
      </w:r>
      <w:r w:rsidR="00430649">
        <w:t xml:space="preserve">and </w:t>
      </w:r>
      <w:r w:rsidR="00430649" w:rsidRPr="003D2CF8">
        <w:t>(</w:t>
      </w:r>
      <w:r w:rsidR="00B132AA" w:rsidRPr="00B132AA">
        <w:rPr>
          <w:vertAlign w:val="superscript"/>
        </w:rPr>
        <w:t>4</w:t>
      </w:r>
      <w:r w:rsidR="00B132AA" w:rsidRPr="00B132AA">
        <w:t>F</w:t>
      </w:r>
      <w:r w:rsidR="00B132AA" w:rsidRPr="00B132AA">
        <w:rPr>
          <w:vertAlign w:val="subscript"/>
        </w:rPr>
        <w:t>9/2</w:t>
      </w:r>
      <w:r w:rsidR="00B132AA" w:rsidRPr="00B132AA">
        <w:t>→</w:t>
      </w:r>
      <w:r w:rsidR="00B132AA" w:rsidRPr="00B132AA">
        <w:rPr>
          <w:vertAlign w:val="superscript"/>
        </w:rPr>
        <w:t>6</w:t>
      </w:r>
      <w:r w:rsidR="00B132AA" w:rsidRPr="00B132AA">
        <w:t>H</w:t>
      </w:r>
      <w:r w:rsidR="00B132AA" w:rsidRPr="00B132AA">
        <w:rPr>
          <w:vertAlign w:val="subscript"/>
        </w:rPr>
        <w:t>11/2</w:t>
      </w:r>
      <w:r w:rsidR="00430649" w:rsidRPr="003D2CF8">
        <w:t>)</w:t>
      </w:r>
      <w:r w:rsidR="00B132AA" w:rsidRPr="003D2CF8">
        <w:t xml:space="preserve"> </w:t>
      </w:r>
      <w:r>
        <w:t>transition.</w:t>
      </w:r>
    </w:p>
    <w:p w:rsidR="005A1ED7" w:rsidRDefault="005A1ED7" w:rsidP="005A1ED7"/>
    <w:p w:rsidR="00A314D3" w:rsidRDefault="006B5382" w:rsidP="005A1ED7">
      <w:r>
        <w:rPr>
          <w:noProof/>
        </w:rPr>
        <w:drawing>
          <wp:inline distT="0" distB="0" distL="0" distR="0">
            <wp:extent cx="2854197" cy="2286000"/>
            <wp:effectExtent l="19050" t="0" r="3303" b="0"/>
            <wp:docPr id="8" name="Picture 8" descr="C:\Documents and Settings\Administrator\Desktop\GRAPHS\chem graph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dministrator\Desktop\GRAPHS\chem graph 4.jpg"/>
                    <pic:cNvPicPr>
                      <a:picLocks noChangeAspect="1" noChangeArrowheads="1"/>
                    </pic:cNvPicPr>
                  </pic:nvPicPr>
                  <pic:blipFill>
                    <a:blip r:embed="rId19" cstate="print"/>
                    <a:srcRect/>
                    <a:stretch>
                      <a:fillRect/>
                    </a:stretch>
                  </pic:blipFill>
                  <pic:spPr bwMode="auto">
                    <a:xfrm>
                      <a:off x="0" y="0"/>
                      <a:ext cx="2854197" cy="2286000"/>
                    </a:xfrm>
                    <a:prstGeom prst="rect">
                      <a:avLst/>
                    </a:prstGeom>
                    <a:noFill/>
                    <a:ln w="9525">
                      <a:noFill/>
                      <a:miter lim="800000"/>
                      <a:headEnd/>
                      <a:tailEnd/>
                    </a:ln>
                  </pic:spPr>
                </pic:pic>
              </a:graphicData>
            </a:graphic>
          </wp:inline>
        </w:drawing>
      </w:r>
    </w:p>
    <w:p w:rsidR="00A314D3" w:rsidRDefault="00A314D3" w:rsidP="005A1ED7"/>
    <w:p w:rsidR="00967699" w:rsidRDefault="0064221F" w:rsidP="005A1ED7">
      <w:r>
        <w:tab/>
      </w:r>
    </w:p>
    <w:p w:rsidR="00046922" w:rsidRPr="0044312F" w:rsidRDefault="00967699" w:rsidP="0044312F">
      <w:pPr>
        <w:autoSpaceDE w:val="0"/>
        <w:autoSpaceDN w:val="0"/>
        <w:adjustRightInd w:val="0"/>
        <w:rPr>
          <w:b/>
          <w:bCs/>
        </w:rPr>
      </w:pPr>
      <w:r>
        <w:t>Fig</w:t>
      </w:r>
      <w:r w:rsidR="0064221F">
        <w:t>. (</w:t>
      </w:r>
      <w:r>
        <w:t xml:space="preserve">4). </w:t>
      </w:r>
      <w:r>
        <w:rPr>
          <w:bCs/>
        </w:rPr>
        <w:t>Fluorescence</w:t>
      </w:r>
      <w:r>
        <w:t xml:space="preserve"> spectrum of doped with </w:t>
      </w:r>
      <w:r w:rsidR="00A9385A">
        <w:t>Dy</w:t>
      </w:r>
      <w:r w:rsidR="00A9385A" w:rsidRPr="006E07EF">
        <w:rPr>
          <w:vertAlign w:val="superscript"/>
        </w:rPr>
        <w:t>3</w:t>
      </w:r>
      <w:r w:rsidR="00250293" w:rsidRPr="006E07EF">
        <w:rPr>
          <w:vertAlign w:val="superscript"/>
        </w:rPr>
        <w:t>+</w:t>
      </w:r>
      <w:r w:rsidR="00250293">
        <w:rPr>
          <w:vertAlign w:val="superscript"/>
        </w:rPr>
        <w:t xml:space="preserve"> </w:t>
      </w:r>
      <w:r w:rsidR="00250293" w:rsidRPr="006212B7">
        <w:rPr>
          <w:szCs w:val="28"/>
        </w:rPr>
        <w:t>LLCTMBB</w:t>
      </w:r>
      <w:r w:rsidR="0064221F">
        <w:rPr>
          <w:szCs w:val="28"/>
        </w:rPr>
        <w:t xml:space="preserve"> </w:t>
      </w:r>
      <w:r>
        <w:rPr>
          <w:szCs w:val="28"/>
        </w:rPr>
        <w:t>glass</w:t>
      </w:r>
      <w:r w:rsidR="0064221F">
        <w:rPr>
          <w:szCs w:val="28"/>
        </w:rPr>
        <w:t>es</w:t>
      </w:r>
      <w:r w:rsidR="0044312F">
        <w:rPr>
          <w:szCs w:val="28"/>
        </w:rPr>
        <w:t>.</w:t>
      </w:r>
    </w:p>
    <w:p w:rsidR="00046922" w:rsidRDefault="00046922" w:rsidP="00967699"/>
    <w:p w:rsidR="00046922" w:rsidRDefault="00046922" w:rsidP="00967699"/>
    <w:p w:rsidR="00967699" w:rsidRPr="00715653" w:rsidRDefault="00967699" w:rsidP="00967699">
      <w:pPr>
        <w:jc w:val="both"/>
        <w:rPr>
          <w:sz w:val="20"/>
          <w:szCs w:val="20"/>
        </w:rPr>
      </w:pPr>
      <w:r w:rsidRPr="00240446">
        <w:rPr>
          <w:b/>
        </w:rPr>
        <w:t>Table</w:t>
      </w:r>
      <w:r w:rsidR="00D1593E">
        <w:rPr>
          <w:b/>
        </w:rPr>
        <w:t>4</w:t>
      </w:r>
      <w:r>
        <w:rPr>
          <w:b/>
        </w:rPr>
        <w:t>:</w:t>
      </w:r>
      <w:r>
        <w:t xml:space="preserve"> </w:t>
      </w:r>
      <w:r w:rsidRPr="005A1ED7">
        <w:rPr>
          <w:b/>
          <w:sz w:val="20"/>
          <w:szCs w:val="20"/>
        </w:rPr>
        <w:t>Emission peak wave lengths (λ</w:t>
      </w:r>
      <w:r w:rsidRPr="005A1ED7">
        <w:rPr>
          <w:b/>
          <w:sz w:val="20"/>
          <w:szCs w:val="20"/>
          <w:vertAlign w:val="subscript"/>
        </w:rPr>
        <w:t>p</w:t>
      </w:r>
      <w:r w:rsidRPr="005A1ED7">
        <w:rPr>
          <w:b/>
          <w:sz w:val="20"/>
          <w:szCs w:val="20"/>
        </w:rPr>
        <w:t>),radiative transition probability (A</w:t>
      </w:r>
      <w:r w:rsidRPr="005A1ED7">
        <w:rPr>
          <w:b/>
          <w:sz w:val="20"/>
          <w:szCs w:val="20"/>
          <w:vertAlign w:val="subscript"/>
        </w:rPr>
        <w:t>rad</w:t>
      </w:r>
      <w:r w:rsidRPr="005A1ED7">
        <w:rPr>
          <w:b/>
          <w:sz w:val="20"/>
          <w:szCs w:val="20"/>
        </w:rPr>
        <w:t>),branching ratio (β),stimulated emission cross-section( σ</w:t>
      </w:r>
      <w:r w:rsidRPr="005A1ED7">
        <w:rPr>
          <w:b/>
          <w:sz w:val="20"/>
          <w:szCs w:val="20"/>
          <w:vertAlign w:val="subscript"/>
        </w:rPr>
        <w:t>p</w:t>
      </w:r>
      <w:r w:rsidRPr="005A1ED7">
        <w:rPr>
          <w:b/>
          <w:sz w:val="20"/>
          <w:szCs w:val="20"/>
        </w:rPr>
        <w:t>) and radiative life time( τ</w:t>
      </w:r>
      <w:r w:rsidRPr="005A1ED7">
        <w:rPr>
          <w:b/>
          <w:sz w:val="20"/>
          <w:szCs w:val="20"/>
          <w:vertAlign w:val="subscript"/>
        </w:rPr>
        <w:t xml:space="preserve">R </w:t>
      </w:r>
      <w:r w:rsidRPr="005A1ED7">
        <w:rPr>
          <w:b/>
          <w:sz w:val="20"/>
          <w:szCs w:val="20"/>
        </w:rPr>
        <w:t>)</w:t>
      </w:r>
      <w:r w:rsidRPr="005A1ED7">
        <w:rPr>
          <w:b/>
          <w:sz w:val="20"/>
          <w:szCs w:val="20"/>
          <w:vertAlign w:val="subscript"/>
        </w:rPr>
        <w:t xml:space="preserve"> </w:t>
      </w:r>
      <w:r w:rsidRPr="005A1ED7">
        <w:rPr>
          <w:b/>
          <w:sz w:val="20"/>
          <w:szCs w:val="20"/>
        </w:rPr>
        <w:t xml:space="preserve">for various transitions in </w:t>
      </w:r>
      <w:r w:rsidR="004F22A1">
        <w:rPr>
          <w:b/>
        </w:rPr>
        <w:t>Dy</w:t>
      </w:r>
      <w:r w:rsidR="00210C89" w:rsidRPr="005A1ED7">
        <w:rPr>
          <w:b/>
          <w:vertAlign w:val="superscript"/>
        </w:rPr>
        <w:t>3+</w:t>
      </w:r>
      <w:r w:rsidRPr="005A1ED7">
        <w:rPr>
          <w:b/>
          <w:sz w:val="20"/>
          <w:szCs w:val="20"/>
        </w:rPr>
        <w:t xml:space="preserve"> doped </w:t>
      </w:r>
      <w:r w:rsidR="006D38BB" w:rsidRPr="004F22A1">
        <w:rPr>
          <w:b/>
          <w:sz w:val="20"/>
          <w:szCs w:val="20"/>
        </w:rPr>
        <w:t>LLCTMBB</w:t>
      </w:r>
      <w:r w:rsidRPr="006D38BB">
        <w:rPr>
          <w:b/>
          <w:sz w:val="20"/>
          <w:szCs w:val="20"/>
        </w:rPr>
        <w:t xml:space="preserve"> </w:t>
      </w:r>
      <w:r w:rsidRPr="005A1ED7">
        <w:rPr>
          <w:b/>
          <w:sz w:val="20"/>
          <w:szCs w:val="20"/>
        </w:rPr>
        <w:t>glasses</w:t>
      </w:r>
      <w:r w:rsidR="006D38BB">
        <w:rPr>
          <w:b/>
          <w:sz w:val="20"/>
          <w:szCs w:val="20"/>
        </w:rPr>
        <w:t>.</w:t>
      </w:r>
    </w:p>
    <w:p w:rsidR="00967699" w:rsidRPr="00240446" w:rsidRDefault="00967699" w:rsidP="00967699">
      <w:pPr>
        <w:rPr>
          <w:sz w:val="20"/>
          <w:szCs w:val="20"/>
        </w:rPr>
      </w:pPr>
    </w:p>
    <w:tbl>
      <w:tblPr>
        <w:tblW w:w="11700" w:type="dxa"/>
        <w:tblInd w:w="-1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630"/>
        <w:gridCol w:w="810"/>
        <w:gridCol w:w="810"/>
        <w:gridCol w:w="900"/>
        <w:gridCol w:w="810"/>
        <w:gridCol w:w="900"/>
        <w:gridCol w:w="810"/>
        <w:gridCol w:w="810"/>
        <w:gridCol w:w="810"/>
        <w:gridCol w:w="810"/>
        <w:gridCol w:w="810"/>
        <w:gridCol w:w="810"/>
        <w:gridCol w:w="900"/>
      </w:tblGrid>
      <w:tr w:rsidR="00967699" w:rsidRPr="00C54449" w:rsidTr="00545E2E">
        <w:tc>
          <w:tcPr>
            <w:tcW w:w="1080" w:type="dxa"/>
            <w:vMerge w:val="restart"/>
            <w:tcBorders>
              <w:left w:val="single" w:sz="4" w:space="0" w:color="auto"/>
              <w:bottom w:val="single" w:sz="4" w:space="0" w:color="auto"/>
              <w:right w:val="single" w:sz="4" w:space="0" w:color="auto"/>
            </w:tcBorders>
          </w:tcPr>
          <w:p w:rsidR="00967699" w:rsidRPr="00240446" w:rsidRDefault="00967699" w:rsidP="00545E2E">
            <w:pPr>
              <w:rPr>
                <w:sz w:val="16"/>
                <w:szCs w:val="16"/>
              </w:rPr>
            </w:pPr>
            <w:r w:rsidRPr="00240446">
              <w:rPr>
                <w:sz w:val="16"/>
                <w:szCs w:val="16"/>
              </w:rPr>
              <w:t>Transition</w:t>
            </w:r>
          </w:p>
        </w:tc>
        <w:tc>
          <w:tcPr>
            <w:tcW w:w="630" w:type="dxa"/>
            <w:tcBorders>
              <w:left w:val="single" w:sz="4" w:space="0" w:color="auto"/>
              <w:bottom w:val="single" w:sz="4" w:space="0" w:color="auto"/>
              <w:right w:val="single" w:sz="4" w:space="0" w:color="auto"/>
            </w:tcBorders>
          </w:tcPr>
          <w:p w:rsidR="00967699" w:rsidRPr="00240446" w:rsidRDefault="00967699" w:rsidP="00545E2E">
            <w:pPr>
              <w:rPr>
                <w:sz w:val="16"/>
                <w:szCs w:val="16"/>
              </w:rPr>
            </w:pPr>
          </w:p>
        </w:tc>
        <w:tc>
          <w:tcPr>
            <w:tcW w:w="3330" w:type="dxa"/>
            <w:gridSpan w:val="4"/>
            <w:tcBorders>
              <w:left w:val="single" w:sz="4" w:space="0" w:color="auto"/>
              <w:right w:val="single" w:sz="4" w:space="0" w:color="auto"/>
            </w:tcBorders>
          </w:tcPr>
          <w:p w:rsidR="00967699" w:rsidRPr="00240446" w:rsidRDefault="00967699" w:rsidP="004F22A1">
            <w:pPr>
              <w:rPr>
                <w:sz w:val="16"/>
                <w:szCs w:val="16"/>
              </w:rPr>
            </w:pPr>
            <w:r w:rsidRPr="00240446">
              <w:rPr>
                <w:sz w:val="16"/>
                <w:szCs w:val="16"/>
              </w:rPr>
              <w:t xml:space="preserve">        </w:t>
            </w:r>
            <w:r w:rsidR="006D38BB" w:rsidRPr="006D38BB">
              <w:rPr>
                <w:sz w:val="16"/>
                <w:szCs w:val="16"/>
              </w:rPr>
              <w:t>LLCTMBB</w:t>
            </w:r>
            <w:r w:rsidRPr="00240446">
              <w:rPr>
                <w:sz w:val="16"/>
                <w:szCs w:val="16"/>
              </w:rPr>
              <w:t xml:space="preserve"> </w:t>
            </w:r>
            <w:r w:rsidR="004F22A1">
              <w:rPr>
                <w:sz w:val="16"/>
                <w:szCs w:val="16"/>
              </w:rPr>
              <w:t>DY</w:t>
            </w:r>
            <w:r w:rsidR="00210C89">
              <w:rPr>
                <w:sz w:val="16"/>
                <w:szCs w:val="16"/>
              </w:rPr>
              <w:t xml:space="preserve"> </w:t>
            </w:r>
            <w:r w:rsidRPr="00240446">
              <w:rPr>
                <w:sz w:val="16"/>
                <w:szCs w:val="16"/>
              </w:rPr>
              <w:t>01</w:t>
            </w:r>
          </w:p>
        </w:tc>
        <w:tc>
          <w:tcPr>
            <w:tcW w:w="3330" w:type="dxa"/>
            <w:gridSpan w:val="4"/>
            <w:tcBorders>
              <w:left w:val="single" w:sz="4" w:space="0" w:color="auto"/>
              <w:right w:val="single" w:sz="4" w:space="0" w:color="auto"/>
            </w:tcBorders>
          </w:tcPr>
          <w:p w:rsidR="00967699" w:rsidRPr="00240446" w:rsidRDefault="00967699" w:rsidP="004F22A1">
            <w:pPr>
              <w:rPr>
                <w:sz w:val="16"/>
                <w:szCs w:val="16"/>
              </w:rPr>
            </w:pPr>
            <w:r w:rsidRPr="00240446">
              <w:rPr>
                <w:sz w:val="16"/>
                <w:szCs w:val="16"/>
              </w:rPr>
              <w:t xml:space="preserve">        </w:t>
            </w:r>
            <w:r w:rsidR="006D38BB" w:rsidRPr="006D38BB">
              <w:rPr>
                <w:sz w:val="16"/>
                <w:szCs w:val="16"/>
              </w:rPr>
              <w:t>LLCTMBB</w:t>
            </w:r>
            <w:r w:rsidRPr="00240446">
              <w:rPr>
                <w:sz w:val="16"/>
                <w:szCs w:val="16"/>
              </w:rPr>
              <w:t xml:space="preserve"> </w:t>
            </w:r>
            <w:r w:rsidR="004F22A1">
              <w:rPr>
                <w:sz w:val="16"/>
                <w:szCs w:val="16"/>
              </w:rPr>
              <w:t>DY</w:t>
            </w:r>
            <w:r w:rsidR="00210C89">
              <w:rPr>
                <w:sz w:val="16"/>
                <w:szCs w:val="16"/>
              </w:rPr>
              <w:t xml:space="preserve"> </w:t>
            </w:r>
            <w:r w:rsidRPr="00240446">
              <w:rPr>
                <w:sz w:val="16"/>
                <w:szCs w:val="16"/>
              </w:rPr>
              <w:t>1.5</w:t>
            </w:r>
          </w:p>
        </w:tc>
        <w:tc>
          <w:tcPr>
            <w:tcW w:w="3330" w:type="dxa"/>
            <w:gridSpan w:val="4"/>
            <w:tcBorders>
              <w:left w:val="single" w:sz="4" w:space="0" w:color="auto"/>
              <w:right w:val="single" w:sz="4" w:space="0" w:color="auto"/>
            </w:tcBorders>
          </w:tcPr>
          <w:p w:rsidR="00967699" w:rsidRPr="00240446" w:rsidRDefault="00967699" w:rsidP="004F22A1">
            <w:pPr>
              <w:rPr>
                <w:sz w:val="16"/>
                <w:szCs w:val="16"/>
              </w:rPr>
            </w:pPr>
            <w:r w:rsidRPr="00240446">
              <w:rPr>
                <w:sz w:val="16"/>
                <w:szCs w:val="16"/>
              </w:rPr>
              <w:t xml:space="preserve">            </w:t>
            </w:r>
            <w:r w:rsidR="006D38BB" w:rsidRPr="006D38BB">
              <w:rPr>
                <w:sz w:val="16"/>
                <w:szCs w:val="16"/>
              </w:rPr>
              <w:t>LLCTMBB</w:t>
            </w:r>
            <w:r w:rsidR="006D38BB">
              <w:rPr>
                <w:sz w:val="16"/>
                <w:szCs w:val="16"/>
              </w:rPr>
              <w:t xml:space="preserve"> </w:t>
            </w:r>
            <w:r w:rsidR="004F22A1">
              <w:rPr>
                <w:sz w:val="16"/>
                <w:szCs w:val="16"/>
              </w:rPr>
              <w:t>DY</w:t>
            </w:r>
            <w:r w:rsidR="00210C89">
              <w:rPr>
                <w:sz w:val="16"/>
                <w:szCs w:val="16"/>
              </w:rPr>
              <w:t xml:space="preserve"> </w:t>
            </w:r>
            <w:r w:rsidRPr="00240446">
              <w:rPr>
                <w:sz w:val="16"/>
                <w:szCs w:val="16"/>
              </w:rPr>
              <w:t xml:space="preserve"> 02</w:t>
            </w:r>
          </w:p>
        </w:tc>
      </w:tr>
      <w:tr w:rsidR="00967699" w:rsidRPr="00C54449" w:rsidTr="00AE4A2C">
        <w:trPr>
          <w:trHeight w:val="368"/>
        </w:trPr>
        <w:tc>
          <w:tcPr>
            <w:tcW w:w="1080" w:type="dxa"/>
            <w:vMerge/>
            <w:tcBorders>
              <w:left w:val="single" w:sz="4" w:space="0" w:color="auto"/>
              <w:bottom w:val="single" w:sz="4" w:space="0" w:color="auto"/>
              <w:right w:val="single" w:sz="4" w:space="0" w:color="auto"/>
            </w:tcBorders>
          </w:tcPr>
          <w:p w:rsidR="00967699" w:rsidRPr="00240446" w:rsidRDefault="00967699" w:rsidP="00545E2E">
            <w:pPr>
              <w:jc w:val="center"/>
              <w:rPr>
                <w:sz w:val="16"/>
                <w:szCs w:val="16"/>
              </w:rPr>
            </w:pPr>
          </w:p>
        </w:tc>
        <w:tc>
          <w:tcPr>
            <w:tcW w:w="630" w:type="dxa"/>
            <w:tcBorders>
              <w:left w:val="single" w:sz="4" w:space="0" w:color="auto"/>
              <w:bottom w:val="single" w:sz="4" w:space="0" w:color="auto"/>
              <w:right w:val="single" w:sz="4" w:space="0" w:color="auto"/>
            </w:tcBorders>
          </w:tcPr>
          <w:p w:rsidR="00967699" w:rsidRPr="00240446" w:rsidRDefault="00967699" w:rsidP="00545E2E">
            <w:pPr>
              <w:rPr>
                <w:sz w:val="16"/>
                <w:szCs w:val="16"/>
              </w:rPr>
            </w:pPr>
            <w:r w:rsidRPr="00240446">
              <w:rPr>
                <w:sz w:val="16"/>
                <w:szCs w:val="16"/>
              </w:rPr>
              <w:t>λ</w:t>
            </w:r>
            <w:r w:rsidRPr="00240446">
              <w:rPr>
                <w:sz w:val="16"/>
                <w:szCs w:val="16"/>
                <w:vertAlign w:val="subscript"/>
              </w:rPr>
              <w:t>max</w:t>
            </w:r>
          </w:p>
          <w:p w:rsidR="00967699" w:rsidRPr="00240446" w:rsidRDefault="00967699" w:rsidP="00545E2E">
            <w:pPr>
              <w:rPr>
                <w:sz w:val="16"/>
                <w:szCs w:val="16"/>
              </w:rPr>
            </w:pPr>
            <w:r w:rsidRPr="00240446">
              <w:rPr>
                <w:sz w:val="16"/>
                <w:szCs w:val="16"/>
              </w:rPr>
              <w:t>(nm)</w:t>
            </w:r>
          </w:p>
        </w:tc>
        <w:tc>
          <w:tcPr>
            <w:tcW w:w="810" w:type="dxa"/>
            <w:tcBorders>
              <w:left w:val="single" w:sz="4" w:space="0" w:color="auto"/>
              <w:bottom w:val="single" w:sz="4" w:space="0" w:color="auto"/>
              <w:right w:val="single" w:sz="4" w:space="0" w:color="auto"/>
            </w:tcBorders>
          </w:tcPr>
          <w:p w:rsidR="00967699" w:rsidRPr="00240446" w:rsidRDefault="00967699" w:rsidP="00545E2E">
            <w:pPr>
              <w:rPr>
                <w:sz w:val="16"/>
                <w:szCs w:val="16"/>
              </w:rPr>
            </w:pPr>
            <w:r w:rsidRPr="00240446">
              <w:rPr>
                <w:sz w:val="16"/>
                <w:szCs w:val="16"/>
              </w:rPr>
              <w:t>A</w:t>
            </w:r>
            <w:r w:rsidRPr="00240446">
              <w:rPr>
                <w:sz w:val="16"/>
                <w:szCs w:val="16"/>
                <w:vertAlign w:val="subscript"/>
              </w:rPr>
              <w:t>rad</w:t>
            </w:r>
            <w:r w:rsidRPr="00240446">
              <w:rPr>
                <w:sz w:val="16"/>
                <w:szCs w:val="16"/>
              </w:rPr>
              <w:t>(s</w:t>
            </w:r>
            <w:r w:rsidRPr="00240446">
              <w:rPr>
                <w:sz w:val="16"/>
                <w:szCs w:val="16"/>
                <w:vertAlign w:val="superscript"/>
              </w:rPr>
              <w:t>-1</w:t>
            </w:r>
            <w:r w:rsidRPr="00240446">
              <w:rPr>
                <w:sz w:val="16"/>
                <w:szCs w:val="16"/>
              </w:rPr>
              <w:t>)</w:t>
            </w:r>
          </w:p>
        </w:tc>
        <w:tc>
          <w:tcPr>
            <w:tcW w:w="810" w:type="dxa"/>
            <w:tcBorders>
              <w:left w:val="single" w:sz="4" w:space="0" w:color="auto"/>
              <w:bottom w:val="single" w:sz="4" w:space="0" w:color="auto"/>
              <w:right w:val="single" w:sz="4" w:space="0" w:color="auto"/>
            </w:tcBorders>
          </w:tcPr>
          <w:p w:rsidR="00967699" w:rsidRPr="00240446" w:rsidRDefault="00967699" w:rsidP="00545E2E">
            <w:pPr>
              <w:rPr>
                <w:sz w:val="16"/>
                <w:szCs w:val="16"/>
              </w:rPr>
            </w:pPr>
            <w:r w:rsidRPr="00240446">
              <w:rPr>
                <w:sz w:val="16"/>
                <w:szCs w:val="16"/>
              </w:rPr>
              <w:t>β</w:t>
            </w:r>
          </w:p>
        </w:tc>
        <w:tc>
          <w:tcPr>
            <w:tcW w:w="900" w:type="dxa"/>
            <w:tcBorders>
              <w:left w:val="single" w:sz="4" w:space="0" w:color="auto"/>
              <w:bottom w:val="single" w:sz="4" w:space="0" w:color="auto"/>
              <w:right w:val="single" w:sz="4" w:space="0" w:color="auto"/>
            </w:tcBorders>
          </w:tcPr>
          <w:p w:rsidR="00967699" w:rsidRPr="00240446" w:rsidRDefault="00967699" w:rsidP="00545E2E">
            <w:pPr>
              <w:rPr>
                <w:sz w:val="16"/>
                <w:szCs w:val="16"/>
                <w:vertAlign w:val="subscript"/>
              </w:rPr>
            </w:pPr>
            <w:r w:rsidRPr="00240446">
              <w:rPr>
                <w:sz w:val="16"/>
                <w:szCs w:val="16"/>
              </w:rPr>
              <w:t xml:space="preserve">      σ</w:t>
            </w:r>
            <w:r w:rsidRPr="00240446">
              <w:rPr>
                <w:sz w:val="16"/>
                <w:szCs w:val="16"/>
                <w:vertAlign w:val="subscript"/>
              </w:rPr>
              <w:t>p</w:t>
            </w:r>
          </w:p>
          <w:p w:rsidR="00967699" w:rsidRPr="00240446" w:rsidRDefault="00967699" w:rsidP="00545E2E">
            <w:pPr>
              <w:rPr>
                <w:sz w:val="16"/>
                <w:szCs w:val="16"/>
                <w:vertAlign w:val="subscript"/>
              </w:rPr>
            </w:pPr>
            <w:r w:rsidRPr="00240446">
              <w:rPr>
                <w:sz w:val="16"/>
                <w:szCs w:val="16"/>
              </w:rPr>
              <w:t>(10</w:t>
            </w:r>
            <w:r w:rsidRPr="00240446">
              <w:rPr>
                <w:sz w:val="16"/>
                <w:szCs w:val="16"/>
                <w:vertAlign w:val="superscript"/>
              </w:rPr>
              <w:t xml:space="preserve">-20 </w:t>
            </w:r>
            <w:r w:rsidRPr="00240446">
              <w:rPr>
                <w:sz w:val="16"/>
                <w:szCs w:val="16"/>
              </w:rPr>
              <w:t>cm</w:t>
            </w:r>
            <w:r w:rsidRPr="00240446">
              <w:rPr>
                <w:sz w:val="16"/>
                <w:szCs w:val="16"/>
                <w:vertAlign w:val="superscript"/>
              </w:rPr>
              <w:t>2</w:t>
            </w:r>
            <w:r w:rsidRPr="00240446">
              <w:rPr>
                <w:sz w:val="16"/>
                <w:szCs w:val="16"/>
              </w:rPr>
              <w:t>)</w:t>
            </w:r>
          </w:p>
        </w:tc>
        <w:tc>
          <w:tcPr>
            <w:tcW w:w="810" w:type="dxa"/>
            <w:tcBorders>
              <w:left w:val="single" w:sz="4" w:space="0" w:color="auto"/>
              <w:bottom w:val="single" w:sz="4" w:space="0" w:color="auto"/>
              <w:right w:val="single" w:sz="4" w:space="0" w:color="auto"/>
            </w:tcBorders>
          </w:tcPr>
          <w:p w:rsidR="00967699" w:rsidRPr="00240446" w:rsidRDefault="00967699" w:rsidP="00545E2E">
            <w:pPr>
              <w:rPr>
                <w:sz w:val="16"/>
                <w:szCs w:val="16"/>
              </w:rPr>
            </w:pPr>
            <w:r w:rsidRPr="00240446">
              <w:rPr>
                <w:sz w:val="16"/>
                <w:szCs w:val="16"/>
              </w:rPr>
              <w:t>τ</w:t>
            </w:r>
            <w:r w:rsidRPr="00524FE4">
              <w:rPr>
                <w:sz w:val="16"/>
                <w:szCs w:val="16"/>
                <w:vertAlign w:val="subscript"/>
              </w:rPr>
              <w:t>R</w:t>
            </w:r>
            <w:r w:rsidRPr="00240446">
              <w:rPr>
                <w:sz w:val="16"/>
                <w:szCs w:val="16"/>
              </w:rPr>
              <w:t>(μs)</w:t>
            </w:r>
          </w:p>
        </w:tc>
        <w:tc>
          <w:tcPr>
            <w:tcW w:w="900" w:type="dxa"/>
            <w:tcBorders>
              <w:left w:val="single" w:sz="4" w:space="0" w:color="auto"/>
              <w:bottom w:val="single" w:sz="4" w:space="0" w:color="auto"/>
              <w:right w:val="single" w:sz="4" w:space="0" w:color="auto"/>
            </w:tcBorders>
          </w:tcPr>
          <w:p w:rsidR="00967699" w:rsidRPr="00240446" w:rsidRDefault="00967699" w:rsidP="00545E2E">
            <w:pPr>
              <w:rPr>
                <w:sz w:val="16"/>
                <w:szCs w:val="16"/>
              </w:rPr>
            </w:pPr>
            <w:r w:rsidRPr="00240446">
              <w:rPr>
                <w:sz w:val="16"/>
                <w:szCs w:val="16"/>
              </w:rPr>
              <w:t>A</w:t>
            </w:r>
            <w:r w:rsidRPr="00240446">
              <w:rPr>
                <w:sz w:val="16"/>
                <w:szCs w:val="16"/>
                <w:vertAlign w:val="subscript"/>
              </w:rPr>
              <w:t>rad</w:t>
            </w:r>
            <w:r w:rsidRPr="00240446">
              <w:rPr>
                <w:sz w:val="16"/>
                <w:szCs w:val="16"/>
              </w:rPr>
              <w:t>(s</w:t>
            </w:r>
            <w:r w:rsidRPr="00240446">
              <w:rPr>
                <w:sz w:val="16"/>
                <w:szCs w:val="16"/>
                <w:vertAlign w:val="superscript"/>
              </w:rPr>
              <w:t>-1</w:t>
            </w:r>
            <w:r w:rsidRPr="00240446">
              <w:rPr>
                <w:sz w:val="16"/>
                <w:szCs w:val="16"/>
              </w:rPr>
              <w:t>)</w:t>
            </w:r>
          </w:p>
        </w:tc>
        <w:tc>
          <w:tcPr>
            <w:tcW w:w="810" w:type="dxa"/>
            <w:tcBorders>
              <w:left w:val="single" w:sz="4" w:space="0" w:color="auto"/>
              <w:bottom w:val="single" w:sz="4" w:space="0" w:color="auto"/>
              <w:right w:val="single" w:sz="4" w:space="0" w:color="auto"/>
            </w:tcBorders>
          </w:tcPr>
          <w:p w:rsidR="00967699" w:rsidRPr="00240446" w:rsidRDefault="00967699" w:rsidP="00545E2E">
            <w:pPr>
              <w:rPr>
                <w:sz w:val="16"/>
                <w:szCs w:val="16"/>
              </w:rPr>
            </w:pPr>
            <w:r w:rsidRPr="00240446">
              <w:rPr>
                <w:sz w:val="16"/>
                <w:szCs w:val="16"/>
              </w:rPr>
              <w:t>β</w:t>
            </w:r>
          </w:p>
        </w:tc>
        <w:tc>
          <w:tcPr>
            <w:tcW w:w="810" w:type="dxa"/>
            <w:tcBorders>
              <w:left w:val="single" w:sz="4" w:space="0" w:color="auto"/>
              <w:bottom w:val="single" w:sz="4" w:space="0" w:color="auto"/>
              <w:right w:val="single" w:sz="4" w:space="0" w:color="auto"/>
            </w:tcBorders>
          </w:tcPr>
          <w:p w:rsidR="00967699" w:rsidRPr="00240446" w:rsidRDefault="00967699" w:rsidP="00545E2E">
            <w:pPr>
              <w:rPr>
                <w:sz w:val="16"/>
                <w:szCs w:val="16"/>
                <w:vertAlign w:val="subscript"/>
              </w:rPr>
            </w:pPr>
            <w:r w:rsidRPr="00240446">
              <w:rPr>
                <w:sz w:val="16"/>
                <w:szCs w:val="16"/>
              </w:rPr>
              <w:t xml:space="preserve">      σ</w:t>
            </w:r>
            <w:r w:rsidRPr="00240446">
              <w:rPr>
                <w:sz w:val="16"/>
                <w:szCs w:val="16"/>
                <w:vertAlign w:val="subscript"/>
              </w:rPr>
              <w:t>p</w:t>
            </w:r>
          </w:p>
          <w:p w:rsidR="00967699" w:rsidRPr="00240446" w:rsidRDefault="00967699" w:rsidP="00545E2E">
            <w:pPr>
              <w:rPr>
                <w:sz w:val="16"/>
                <w:szCs w:val="16"/>
              </w:rPr>
            </w:pPr>
            <w:r w:rsidRPr="00240446">
              <w:rPr>
                <w:sz w:val="16"/>
                <w:szCs w:val="16"/>
              </w:rPr>
              <w:t>(10</w:t>
            </w:r>
            <w:r w:rsidRPr="00240446">
              <w:rPr>
                <w:sz w:val="16"/>
                <w:szCs w:val="16"/>
                <w:vertAlign w:val="superscript"/>
              </w:rPr>
              <w:t xml:space="preserve">-20 </w:t>
            </w:r>
            <w:r w:rsidRPr="00240446">
              <w:rPr>
                <w:sz w:val="16"/>
                <w:szCs w:val="16"/>
              </w:rPr>
              <w:t>cm</w:t>
            </w:r>
            <w:r w:rsidRPr="00240446">
              <w:rPr>
                <w:sz w:val="16"/>
                <w:szCs w:val="16"/>
                <w:vertAlign w:val="superscript"/>
              </w:rPr>
              <w:t>2</w:t>
            </w:r>
            <w:r w:rsidRPr="00240446">
              <w:rPr>
                <w:sz w:val="16"/>
                <w:szCs w:val="16"/>
              </w:rPr>
              <w:t>)</w:t>
            </w:r>
          </w:p>
        </w:tc>
        <w:tc>
          <w:tcPr>
            <w:tcW w:w="810" w:type="dxa"/>
            <w:tcBorders>
              <w:left w:val="single" w:sz="4" w:space="0" w:color="auto"/>
              <w:bottom w:val="single" w:sz="4" w:space="0" w:color="auto"/>
              <w:right w:val="single" w:sz="4" w:space="0" w:color="auto"/>
            </w:tcBorders>
          </w:tcPr>
          <w:p w:rsidR="00967699" w:rsidRPr="00240446" w:rsidRDefault="00967699" w:rsidP="00545E2E">
            <w:pPr>
              <w:rPr>
                <w:sz w:val="16"/>
                <w:szCs w:val="16"/>
              </w:rPr>
            </w:pPr>
          </w:p>
          <w:p w:rsidR="00967699" w:rsidRPr="00240446" w:rsidRDefault="00967699" w:rsidP="00545E2E">
            <w:pPr>
              <w:rPr>
                <w:sz w:val="16"/>
                <w:szCs w:val="16"/>
              </w:rPr>
            </w:pPr>
            <w:r w:rsidRPr="00240446">
              <w:rPr>
                <w:sz w:val="16"/>
                <w:szCs w:val="16"/>
              </w:rPr>
              <w:t>τ</w:t>
            </w:r>
            <w:r w:rsidRPr="00524FE4">
              <w:rPr>
                <w:sz w:val="16"/>
                <w:szCs w:val="16"/>
                <w:vertAlign w:val="subscript"/>
              </w:rPr>
              <w:t>R</w:t>
            </w:r>
            <w:r w:rsidRPr="00240446">
              <w:rPr>
                <w:sz w:val="16"/>
                <w:szCs w:val="16"/>
              </w:rPr>
              <w:t xml:space="preserve"> (μs)</w:t>
            </w:r>
          </w:p>
        </w:tc>
        <w:tc>
          <w:tcPr>
            <w:tcW w:w="810" w:type="dxa"/>
            <w:tcBorders>
              <w:left w:val="single" w:sz="4" w:space="0" w:color="auto"/>
              <w:bottom w:val="single" w:sz="4" w:space="0" w:color="auto"/>
              <w:right w:val="single" w:sz="4" w:space="0" w:color="auto"/>
            </w:tcBorders>
          </w:tcPr>
          <w:p w:rsidR="00967699" w:rsidRPr="00240446" w:rsidRDefault="00967699" w:rsidP="00545E2E">
            <w:pPr>
              <w:rPr>
                <w:sz w:val="16"/>
                <w:szCs w:val="16"/>
              </w:rPr>
            </w:pPr>
            <w:r w:rsidRPr="00240446">
              <w:rPr>
                <w:sz w:val="16"/>
                <w:szCs w:val="16"/>
              </w:rPr>
              <w:t>A</w:t>
            </w:r>
            <w:r w:rsidRPr="00240446">
              <w:rPr>
                <w:sz w:val="16"/>
                <w:szCs w:val="16"/>
                <w:vertAlign w:val="subscript"/>
              </w:rPr>
              <w:t>rad</w:t>
            </w:r>
            <w:r w:rsidRPr="00240446">
              <w:rPr>
                <w:sz w:val="16"/>
                <w:szCs w:val="16"/>
              </w:rPr>
              <w:t>(s</w:t>
            </w:r>
            <w:r w:rsidRPr="00240446">
              <w:rPr>
                <w:sz w:val="16"/>
                <w:szCs w:val="16"/>
                <w:vertAlign w:val="superscript"/>
              </w:rPr>
              <w:t>-1</w:t>
            </w:r>
            <w:r w:rsidRPr="00240446">
              <w:rPr>
                <w:sz w:val="16"/>
                <w:szCs w:val="16"/>
              </w:rPr>
              <w:t>)</w:t>
            </w:r>
          </w:p>
        </w:tc>
        <w:tc>
          <w:tcPr>
            <w:tcW w:w="810" w:type="dxa"/>
            <w:tcBorders>
              <w:left w:val="single" w:sz="4" w:space="0" w:color="auto"/>
              <w:bottom w:val="single" w:sz="4" w:space="0" w:color="auto"/>
              <w:right w:val="single" w:sz="4" w:space="0" w:color="auto"/>
            </w:tcBorders>
          </w:tcPr>
          <w:p w:rsidR="00967699" w:rsidRPr="00240446" w:rsidRDefault="00967699" w:rsidP="00545E2E">
            <w:pPr>
              <w:rPr>
                <w:sz w:val="16"/>
                <w:szCs w:val="16"/>
              </w:rPr>
            </w:pPr>
            <w:r w:rsidRPr="00240446">
              <w:rPr>
                <w:sz w:val="16"/>
                <w:szCs w:val="16"/>
              </w:rPr>
              <w:t>β</w:t>
            </w:r>
          </w:p>
        </w:tc>
        <w:tc>
          <w:tcPr>
            <w:tcW w:w="810" w:type="dxa"/>
            <w:tcBorders>
              <w:left w:val="single" w:sz="4" w:space="0" w:color="auto"/>
              <w:bottom w:val="single" w:sz="4" w:space="0" w:color="auto"/>
              <w:right w:val="single" w:sz="4" w:space="0" w:color="auto"/>
            </w:tcBorders>
          </w:tcPr>
          <w:p w:rsidR="00967699" w:rsidRPr="00240446" w:rsidRDefault="00967699" w:rsidP="00545E2E">
            <w:pPr>
              <w:rPr>
                <w:sz w:val="16"/>
                <w:szCs w:val="16"/>
                <w:vertAlign w:val="superscript"/>
              </w:rPr>
            </w:pPr>
            <w:r w:rsidRPr="00240446">
              <w:rPr>
                <w:sz w:val="16"/>
                <w:szCs w:val="16"/>
              </w:rPr>
              <w:t xml:space="preserve">    σ</w:t>
            </w:r>
            <w:r w:rsidRPr="00240446">
              <w:rPr>
                <w:sz w:val="16"/>
                <w:szCs w:val="16"/>
                <w:vertAlign w:val="subscript"/>
              </w:rPr>
              <w:t xml:space="preserve">p                  </w:t>
            </w:r>
            <w:r w:rsidRPr="00240446">
              <w:rPr>
                <w:sz w:val="16"/>
                <w:szCs w:val="16"/>
              </w:rPr>
              <w:t>(10</w:t>
            </w:r>
            <w:r w:rsidRPr="00240446">
              <w:rPr>
                <w:sz w:val="16"/>
                <w:szCs w:val="16"/>
                <w:vertAlign w:val="superscript"/>
              </w:rPr>
              <w:t xml:space="preserve">-20 </w:t>
            </w:r>
            <w:r w:rsidRPr="00240446">
              <w:rPr>
                <w:sz w:val="16"/>
                <w:szCs w:val="16"/>
              </w:rPr>
              <w:t>cm</w:t>
            </w:r>
            <w:r w:rsidRPr="00240446">
              <w:rPr>
                <w:sz w:val="16"/>
                <w:szCs w:val="16"/>
                <w:vertAlign w:val="superscript"/>
              </w:rPr>
              <w:t>2</w:t>
            </w:r>
            <w:r w:rsidRPr="00240446">
              <w:rPr>
                <w:sz w:val="16"/>
                <w:szCs w:val="16"/>
              </w:rPr>
              <w:t>)</w:t>
            </w:r>
          </w:p>
        </w:tc>
        <w:tc>
          <w:tcPr>
            <w:tcW w:w="900" w:type="dxa"/>
            <w:tcBorders>
              <w:left w:val="single" w:sz="4" w:space="0" w:color="auto"/>
              <w:bottom w:val="single" w:sz="4" w:space="0" w:color="auto"/>
              <w:right w:val="single" w:sz="4" w:space="0" w:color="auto"/>
            </w:tcBorders>
          </w:tcPr>
          <w:p w:rsidR="00967699" w:rsidRPr="00240446" w:rsidRDefault="00967699" w:rsidP="00545E2E">
            <w:pPr>
              <w:rPr>
                <w:sz w:val="16"/>
                <w:szCs w:val="16"/>
              </w:rPr>
            </w:pPr>
            <w:r w:rsidRPr="00240446">
              <w:rPr>
                <w:sz w:val="16"/>
                <w:szCs w:val="16"/>
              </w:rPr>
              <w:t xml:space="preserve">      τ</w:t>
            </w:r>
            <w:r w:rsidRPr="00524FE4">
              <w:rPr>
                <w:sz w:val="16"/>
                <w:szCs w:val="16"/>
                <w:vertAlign w:val="subscript"/>
              </w:rPr>
              <w:t>R</w:t>
            </w:r>
            <w:r w:rsidRPr="00240446">
              <w:rPr>
                <w:sz w:val="16"/>
                <w:szCs w:val="16"/>
                <w:vertAlign w:val="subscript"/>
              </w:rPr>
              <w:t xml:space="preserve">                 </w:t>
            </w:r>
            <w:r w:rsidRPr="00240446">
              <w:rPr>
                <w:sz w:val="16"/>
                <w:szCs w:val="16"/>
              </w:rPr>
              <w:t>(10</w:t>
            </w:r>
            <w:r w:rsidRPr="00240446">
              <w:rPr>
                <w:sz w:val="16"/>
                <w:szCs w:val="16"/>
                <w:vertAlign w:val="superscript"/>
              </w:rPr>
              <w:t xml:space="preserve">-20 </w:t>
            </w:r>
            <w:r w:rsidRPr="00240446">
              <w:rPr>
                <w:sz w:val="16"/>
                <w:szCs w:val="16"/>
              </w:rPr>
              <w:t>cm</w:t>
            </w:r>
            <w:r w:rsidRPr="00240446">
              <w:rPr>
                <w:sz w:val="16"/>
                <w:szCs w:val="16"/>
                <w:vertAlign w:val="superscript"/>
              </w:rPr>
              <w:t>2</w:t>
            </w:r>
            <w:r w:rsidRPr="00240446">
              <w:rPr>
                <w:sz w:val="16"/>
                <w:szCs w:val="16"/>
              </w:rPr>
              <w:t>)</w:t>
            </w:r>
          </w:p>
        </w:tc>
      </w:tr>
      <w:tr w:rsidR="00967699" w:rsidRPr="00C54449" w:rsidTr="00AE4A2C">
        <w:tc>
          <w:tcPr>
            <w:tcW w:w="1080" w:type="dxa"/>
            <w:tcBorders>
              <w:top w:val="single" w:sz="4" w:space="0" w:color="auto"/>
              <w:left w:val="single" w:sz="4" w:space="0" w:color="auto"/>
              <w:bottom w:val="single" w:sz="4" w:space="0" w:color="auto"/>
              <w:right w:val="single" w:sz="4" w:space="0" w:color="auto"/>
            </w:tcBorders>
          </w:tcPr>
          <w:p w:rsidR="00967699" w:rsidRPr="00240446" w:rsidRDefault="00E44E6E" w:rsidP="00C04068">
            <w:pPr>
              <w:jc w:val="center"/>
              <w:rPr>
                <w:sz w:val="16"/>
                <w:szCs w:val="16"/>
              </w:rPr>
            </w:pPr>
            <w:r>
              <w:rPr>
                <w:sz w:val="16"/>
                <w:szCs w:val="16"/>
                <w:vertAlign w:val="superscript"/>
              </w:rPr>
              <w:t>4</w:t>
            </w:r>
            <w:r w:rsidR="00C04068">
              <w:rPr>
                <w:sz w:val="16"/>
                <w:szCs w:val="16"/>
              </w:rPr>
              <w:t>F</w:t>
            </w:r>
            <w:r>
              <w:rPr>
                <w:sz w:val="16"/>
                <w:szCs w:val="16"/>
                <w:vertAlign w:val="subscript"/>
              </w:rPr>
              <w:t>9/2</w:t>
            </w:r>
            <w:r w:rsidR="00C04068" w:rsidRPr="00240446">
              <w:rPr>
                <w:sz w:val="16"/>
                <w:szCs w:val="16"/>
              </w:rPr>
              <w:t>→</w:t>
            </w:r>
            <w:r>
              <w:rPr>
                <w:sz w:val="16"/>
                <w:szCs w:val="16"/>
                <w:vertAlign w:val="superscript"/>
              </w:rPr>
              <w:t>6</w:t>
            </w:r>
            <w:r>
              <w:rPr>
                <w:sz w:val="16"/>
                <w:szCs w:val="16"/>
              </w:rPr>
              <w:t>H</w:t>
            </w:r>
            <w:r>
              <w:rPr>
                <w:sz w:val="16"/>
                <w:szCs w:val="16"/>
                <w:vertAlign w:val="subscript"/>
              </w:rPr>
              <w:t>15/2</w:t>
            </w:r>
          </w:p>
        </w:tc>
        <w:tc>
          <w:tcPr>
            <w:tcW w:w="630" w:type="dxa"/>
            <w:tcBorders>
              <w:left w:val="single" w:sz="4" w:space="0" w:color="auto"/>
              <w:bottom w:val="single" w:sz="4" w:space="0" w:color="auto"/>
              <w:right w:val="single" w:sz="4" w:space="0" w:color="auto"/>
            </w:tcBorders>
          </w:tcPr>
          <w:p w:rsidR="00967699" w:rsidRPr="00031EF8" w:rsidRDefault="00E44E6E" w:rsidP="00545E2E">
            <w:pPr>
              <w:rPr>
                <w:sz w:val="18"/>
                <w:szCs w:val="18"/>
              </w:rPr>
            </w:pPr>
            <w:r>
              <w:rPr>
                <w:sz w:val="18"/>
                <w:szCs w:val="18"/>
              </w:rPr>
              <w:t>485</w:t>
            </w:r>
          </w:p>
        </w:tc>
        <w:tc>
          <w:tcPr>
            <w:tcW w:w="810" w:type="dxa"/>
            <w:tcBorders>
              <w:left w:val="single" w:sz="4" w:space="0" w:color="auto"/>
              <w:bottom w:val="single" w:sz="4" w:space="0" w:color="auto"/>
              <w:right w:val="single" w:sz="4" w:space="0" w:color="auto"/>
            </w:tcBorders>
          </w:tcPr>
          <w:p w:rsidR="00967699" w:rsidRPr="00240446" w:rsidRDefault="00046922" w:rsidP="00545E2E">
            <w:pPr>
              <w:rPr>
                <w:sz w:val="16"/>
                <w:szCs w:val="16"/>
              </w:rPr>
            </w:pPr>
            <w:r>
              <w:rPr>
                <w:sz w:val="16"/>
                <w:szCs w:val="16"/>
              </w:rPr>
              <w:t>9</w:t>
            </w:r>
            <w:r w:rsidR="00E24E39">
              <w:rPr>
                <w:sz w:val="16"/>
                <w:szCs w:val="16"/>
              </w:rPr>
              <w:t>7</w:t>
            </w:r>
            <w:r>
              <w:rPr>
                <w:sz w:val="16"/>
                <w:szCs w:val="16"/>
              </w:rPr>
              <w:t>.</w:t>
            </w:r>
            <w:r w:rsidR="00E24E39">
              <w:rPr>
                <w:sz w:val="16"/>
                <w:szCs w:val="16"/>
              </w:rPr>
              <w:t>3987</w:t>
            </w:r>
          </w:p>
        </w:tc>
        <w:tc>
          <w:tcPr>
            <w:tcW w:w="810" w:type="dxa"/>
            <w:tcBorders>
              <w:left w:val="single" w:sz="4" w:space="0" w:color="auto"/>
              <w:bottom w:val="single" w:sz="4" w:space="0" w:color="auto"/>
              <w:right w:val="single" w:sz="4" w:space="0" w:color="auto"/>
            </w:tcBorders>
          </w:tcPr>
          <w:p w:rsidR="00967699" w:rsidRPr="00240446" w:rsidRDefault="001E1A0A" w:rsidP="00E24E39">
            <w:pPr>
              <w:rPr>
                <w:sz w:val="16"/>
                <w:szCs w:val="16"/>
              </w:rPr>
            </w:pPr>
            <w:r>
              <w:rPr>
                <w:sz w:val="16"/>
                <w:szCs w:val="16"/>
              </w:rPr>
              <w:t>0.</w:t>
            </w:r>
            <w:r w:rsidR="00E24E39">
              <w:rPr>
                <w:sz w:val="16"/>
                <w:szCs w:val="16"/>
              </w:rPr>
              <w:t>2065</w:t>
            </w:r>
          </w:p>
        </w:tc>
        <w:tc>
          <w:tcPr>
            <w:tcW w:w="900" w:type="dxa"/>
            <w:tcBorders>
              <w:left w:val="single" w:sz="4" w:space="0" w:color="auto"/>
              <w:bottom w:val="single" w:sz="4" w:space="0" w:color="auto"/>
              <w:right w:val="single" w:sz="4" w:space="0" w:color="auto"/>
            </w:tcBorders>
          </w:tcPr>
          <w:p w:rsidR="00967699" w:rsidRPr="00240446" w:rsidRDefault="00E44E6E" w:rsidP="00E24E39">
            <w:pPr>
              <w:rPr>
                <w:sz w:val="16"/>
                <w:szCs w:val="16"/>
              </w:rPr>
            </w:pPr>
            <w:r>
              <w:rPr>
                <w:sz w:val="16"/>
                <w:szCs w:val="16"/>
              </w:rPr>
              <w:t>0.</w:t>
            </w:r>
            <w:r w:rsidR="00224422">
              <w:rPr>
                <w:sz w:val="16"/>
                <w:szCs w:val="16"/>
              </w:rPr>
              <w:t>1</w:t>
            </w:r>
            <w:r w:rsidR="00E24E39">
              <w:rPr>
                <w:sz w:val="16"/>
                <w:szCs w:val="16"/>
              </w:rPr>
              <w:t>65</w:t>
            </w:r>
          </w:p>
        </w:tc>
        <w:tc>
          <w:tcPr>
            <w:tcW w:w="810" w:type="dxa"/>
            <w:vMerge w:val="restart"/>
            <w:tcBorders>
              <w:left w:val="single" w:sz="4" w:space="0" w:color="auto"/>
              <w:right w:val="single" w:sz="4" w:space="0" w:color="auto"/>
            </w:tcBorders>
          </w:tcPr>
          <w:p w:rsidR="00967699" w:rsidRDefault="00967699" w:rsidP="00545E2E">
            <w:pPr>
              <w:jc w:val="center"/>
              <w:rPr>
                <w:sz w:val="16"/>
                <w:szCs w:val="16"/>
              </w:rPr>
            </w:pPr>
          </w:p>
          <w:p w:rsidR="00967699" w:rsidRPr="00240446" w:rsidRDefault="00740D9F" w:rsidP="00E24E39">
            <w:pPr>
              <w:jc w:val="center"/>
              <w:rPr>
                <w:sz w:val="16"/>
                <w:szCs w:val="16"/>
              </w:rPr>
            </w:pPr>
            <w:r>
              <w:rPr>
                <w:sz w:val="16"/>
                <w:szCs w:val="16"/>
              </w:rPr>
              <w:t>2119.68</w:t>
            </w:r>
          </w:p>
        </w:tc>
        <w:tc>
          <w:tcPr>
            <w:tcW w:w="900" w:type="dxa"/>
            <w:tcBorders>
              <w:left w:val="single" w:sz="4" w:space="0" w:color="auto"/>
              <w:bottom w:val="single" w:sz="4" w:space="0" w:color="auto"/>
              <w:right w:val="single" w:sz="4" w:space="0" w:color="auto"/>
            </w:tcBorders>
          </w:tcPr>
          <w:p w:rsidR="00967699" w:rsidRPr="00240446" w:rsidRDefault="00224422" w:rsidP="00046922">
            <w:pPr>
              <w:rPr>
                <w:sz w:val="16"/>
                <w:szCs w:val="16"/>
              </w:rPr>
            </w:pPr>
            <w:r>
              <w:rPr>
                <w:sz w:val="16"/>
                <w:szCs w:val="16"/>
              </w:rPr>
              <w:t>96</w:t>
            </w:r>
            <w:r w:rsidR="00046922">
              <w:rPr>
                <w:sz w:val="16"/>
                <w:szCs w:val="16"/>
              </w:rPr>
              <w:t>.</w:t>
            </w:r>
            <w:r>
              <w:rPr>
                <w:sz w:val="16"/>
                <w:szCs w:val="16"/>
              </w:rPr>
              <w:t>664</w:t>
            </w:r>
          </w:p>
        </w:tc>
        <w:tc>
          <w:tcPr>
            <w:tcW w:w="810" w:type="dxa"/>
            <w:tcBorders>
              <w:left w:val="single" w:sz="4" w:space="0" w:color="auto"/>
              <w:bottom w:val="single" w:sz="4" w:space="0" w:color="auto"/>
              <w:right w:val="single" w:sz="4" w:space="0" w:color="auto"/>
            </w:tcBorders>
          </w:tcPr>
          <w:p w:rsidR="00967699" w:rsidRPr="00240446" w:rsidRDefault="00326F02" w:rsidP="00224422">
            <w:pPr>
              <w:rPr>
                <w:sz w:val="16"/>
                <w:szCs w:val="16"/>
              </w:rPr>
            </w:pPr>
            <w:r>
              <w:rPr>
                <w:sz w:val="16"/>
                <w:szCs w:val="16"/>
              </w:rPr>
              <w:t>0.</w:t>
            </w:r>
            <w:r w:rsidR="00224422">
              <w:rPr>
                <w:sz w:val="16"/>
                <w:szCs w:val="16"/>
              </w:rPr>
              <w:t>2058</w:t>
            </w:r>
          </w:p>
        </w:tc>
        <w:tc>
          <w:tcPr>
            <w:tcW w:w="810" w:type="dxa"/>
            <w:tcBorders>
              <w:left w:val="single" w:sz="4" w:space="0" w:color="auto"/>
              <w:bottom w:val="single" w:sz="4" w:space="0" w:color="auto"/>
              <w:right w:val="single" w:sz="4" w:space="0" w:color="auto"/>
            </w:tcBorders>
          </w:tcPr>
          <w:p w:rsidR="00967699" w:rsidRPr="00240446" w:rsidRDefault="00E44E6E" w:rsidP="00545E2E">
            <w:pPr>
              <w:rPr>
                <w:sz w:val="16"/>
                <w:szCs w:val="16"/>
              </w:rPr>
            </w:pPr>
            <w:r>
              <w:rPr>
                <w:sz w:val="16"/>
                <w:szCs w:val="16"/>
              </w:rPr>
              <w:t>0.160</w:t>
            </w:r>
          </w:p>
        </w:tc>
        <w:tc>
          <w:tcPr>
            <w:tcW w:w="810" w:type="dxa"/>
            <w:vMerge w:val="restart"/>
            <w:tcBorders>
              <w:left w:val="single" w:sz="4" w:space="0" w:color="auto"/>
              <w:right w:val="single" w:sz="4" w:space="0" w:color="auto"/>
            </w:tcBorders>
          </w:tcPr>
          <w:p w:rsidR="00967699" w:rsidRDefault="00967699" w:rsidP="00545E2E">
            <w:pPr>
              <w:jc w:val="right"/>
              <w:rPr>
                <w:sz w:val="16"/>
                <w:szCs w:val="16"/>
              </w:rPr>
            </w:pPr>
          </w:p>
          <w:p w:rsidR="00967699" w:rsidRPr="00240446" w:rsidRDefault="00046922" w:rsidP="00740D9F">
            <w:pPr>
              <w:jc w:val="right"/>
              <w:rPr>
                <w:sz w:val="16"/>
                <w:szCs w:val="16"/>
              </w:rPr>
            </w:pPr>
            <w:r>
              <w:rPr>
                <w:sz w:val="16"/>
                <w:szCs w:val="16"/>
              </w:rPr>
              <w:t>2</w:t>
            </w:r>
            <w:r w:rsidR="00432CD9">
              <w:rPr>
                <w:sz w:val="16"/>
                <w:szCs w:val="16"/>
              </w:rPr>
              <w:t>129</w:t>
            </w:r>
            <w:r w:rsidR="00740D9F">
              <w:rPr>
                <w:sz w:val="16"/>
                <w:szCs w:val="16"/>
              </w:rPr>
              <w:t>.32</w:t>
            </w:r>
          </w:p>
        </w:tc>
        <w:tc>
          <w:tcPr>
            <w:tcW w:w="810" w:type="dxa"/>
            <w:tcBorders>
              <w:left w:val="single" w:sz="4" w:space="0" w:color="auto"/>
              <w:bottom w:val="single" w:sz="4" w:space="0" w:color="auto"/>
              <w:right w:val="single" w:sz="4" w:space="0" w:color="auto"/>
            </w:tcBorders>
          </w:tcPr>
          <w:p w:rsidR="00967699" w:rsidRPr="00240446" w:rsidRDefault="00740D9F" w:rsidP="00545E2E">
            <w:pPr>
              <w:rPr>
                <w:sz w:val="16"/>
                <w:szCs w:val="16"/>
              </w:rPr>
            </w:pPr>
            <w:r>
              <w:rPr>
                <w:sz w:val="16"/>
                <w:szCs w:val="16"/>
              </w:rPr>
              <w:t>9</w:t>
            </w:r>
            <w:r w:rsidR="00432CD9">
              <w:rPr>
                <w:sz w:val="16"/>
                <w:szCs w:val="16"/>
              </w:rPr>
              <w:t>5</w:t>
            </w:r>
            <w:r>
              <w:rPr>
                <w:sz w:val="16"/>
                <w:szCs w:val="16"/>
              </w:rPr>
              <w:t>.</w:t>
            </w:r>
            <w:r w:rsidR="00432CD9">
              <w:rPr>
                <w:sz w:val="16"/>
                <w:szCs w:val="16"/>
              </w:rPr>
              <w:t>6674</w:t>
            </w:r>
          </w:p>
        </w:tc>
        <w:tc>
          <w:tcPr>
            <w:tcW w:w="810" w:type="dxa"/>
            <w:tcBorders>
              <w:left w:val="single" w:sz="4" w:space="0" w:color="auto"/>
              <w:bottom w:val="single" w:sz="4" w:space="0" w:color="auto"/>
              <w:right w:val="single" w:sz="4" w:space="0" w:color="auto"/>
            </w:tcBorders>
          </w:tcPr>
          <w:p w:rsidR="00967699" w:rsidRPr="00240446" w:rsidRDefault="00326F02" w:rsidP="00432CD9">
            <w:pPr>
              <w:rPr>
                <w:sz w:val="16"/>
                <w:szCs w:val="16"/>
              </w:rPr>
            </w:pPr>
            <w:r>
              <w:rPr>
                <w:sz w:val="16"/>
                <w:szCs w:val="16"/>
              </w:rPr>
              <w:t>0.</w:t>
            </w:r>
            <w:r w:rsidR="00432CD9">
              <w:rPr>
                <w:sz w:val="16"/>
                <w:szCs w:val="16"/>
              </w:rPr>
              <w:t>2056</w:t>
            </w:r>
          </w:p>
        </w:tc>
        <w:tc>
          <w:tcPr>
            <w:tcW w:w="810" w:type="dxa"/>
            <w:tcBorders>
              <w:left w:val="single" w:sz="4" w:space="0" w:color="auto"/>
              <w:bottom w:val="single" w:sz="4" w:space="0" w:color="auto"/>
              <w:right w:val="single" w:sz="4" w:space="0" w:color="auto"/>
            </w:tcBorders>
          </w:tcPr>
          <w:p w:rsidR="00967699" w:rsidRPr="00240446" w:rsidRDefault="00AF65B9" w:rsidP="00545E2E">
            <w:pPr>
              <w:rPr>
                <w:sz w:val="16"/>
                <w:szCs w:val="16"/>
              </w:rPr>
            </w:pPr>
            <w:r>
              <w:rPr>
                <w:sz w:val="16"/>
                <w:szCs w:val="16"/>
              </w:rPr>
              <w:t>0.154</w:t>
            </w:r>
          </w:p>
        </w:tc>
        <w:tc>
          <w:tcPr>
            <w:tcW w:w="900" w:type="dxa"/>
            <w:vMerge w:val="restart"/>
            <w:tcBorders>
              <w:left w:val="single" w:sz="4" w:space="0" w:color="auto"/>
              <w:right w:val="single" w:sz="4" w:space="0" w:color="auto"/>
            </w:tcBorders>
          </w:tcPr>
          <w:p w:rsidR="00967699" w:rsidRDefault="00967699" w:rsidP="00545E2E">
            <w:pPr>
              <w:jc w:val="center"/>
              <w:rPr>
                <w:sz w:val="16"/>
                <w:szCs w:val="16"/>
              </w:rPr>
            </w:pPr>
          </w:p>
          <w:p w:rsidR="00967699" w:rsidRPr="00240446" w:rsidRDefault="00046922" w:rsidP="00740D9F">
            <w:pPr>
              <w:jc w:val="center"/>
              <w:rPr>
                <w:sz w:val="16"/>
                <w:szCs w:val="16"/>
              </w:rPr>
            </w:pPr>
            <w:r>
              <w:rPr>
                <w:sz w:val="16"/>
                <w:szCs w:val="16"/>
              </w:rPr>
              <w:t>2</w:t>
            </w:r>
            <w:r w:rsidR="00432CD9">
              <w:rPr>
                <w:sz w:val="16"/>
                <w:szCs w:val="16"/>
              </w:rPr>
              <w:t>149</w:t>
            </w:r>
            <w:r w:rsidR="00740D9F">
              <w:rPr>
                <w:sz w:val="16"/>
                <w:szCs w:val="16"/>
              </w:rPr>
              <w:t>.53</w:t>
            </w:r>
          </w:p>
        </w:tc>
      </w:tr>
      <w:tr w:rsidR="00967699" w:rsidRPr="00C54449" w:rsidTr="00AE4A2C">
        <w:tc>
          <w:tcPr>
            <w:tcW w:w="1080" w:type="dxa"/>
            <w:tcBorders>
              <w:top w:val="single" w:sz="4" w:space="0" w:color="auto"/>
              <w:left w:val="single" w:sz="4" w:space="0" w:color="auto"/>
              <w:bottom w:val="single" w:sz="4" w:space="0" w:color="auto"/>
              <w:right w:val="single" w:sz="4" w:space="0" w:color="auto"/>
            </w:tcBorders>
          </w:tcPr>
          <w:p w:rsidR="00967699" w:rsidRPr="00240446" w:rsidRDefault="00E44E6E" w:rsidP="00C04068">
            <w:pPr>
              <w:jc w:val="center"/>
              <w:rPr>
                <w:sz w:val="16"/>
                <w:szCs w:val="16"/>
              </w:rPr>
            </w:pPr>
            <w:r>
              <w:rPr>
                <w:sz w:val="16"/>
                <w:szCs w:val="16"/>
                <w:vertAlign w:val="superscript"/>
              </w:rPr>
              <w:t>4</w:t>
            </w:r>
            <w:r>
              <w:rPr>
                <w:sz w:val="16"/>
                <w:szCs w:val="16"/>
              </w:rPr>
              <w:t>F</w:t>
            </w:r>
            <w:r>
              <w:rPr>
                <w:sz w:val="16"/>
                <w:szCs w:val="16"/>
                <w:vertAlign w:val="subscript"/>
              </w:rPr>
              <w:t>9/2</w:t>
            </w:r>
            <w:r w:rsidRPr="00240446">
              <w:rPr>
                <w:sz w:val="16"/>
                <w:szCs w:val="16"/>
              </w:rPr>
              <w:t>→</w:t>
            </w:r>
            <w:r>
              <w:rPr>
                <w:sz w:val="16"/>
                <w:szCs w:val="16"/>
                <w:vertAlign w:val="superscript"/>
              </w:rPr>
              <w:t>6</w:t>
            </w:r>
            <w:r>
              <w:rPr>
                <w:sz w:val="16"/>
                <w:szCs w:val="16"/>
              </w:rPr>
              <w:t>H</w:t>
            </w:r>
            <w:r>
              <w:rPr>
                <w:sz w:val="16"/>
                <w:szCs w:val="16"/>
                <w:vertAlign w:val="subscript"/>
              </w:rPr>
              <w:t>13/2</w:t>
            </w:r>
          </w:p>
        </w:tc>
        <w:tc>
          <w:tcPr>
            <w:tcW w:w="630" w:type="dxa"/>
            <w:tcBorders>
              <w:top w:val="single" w:sz="4" w:space="0" w:color="auto"/>
              <w:left w:val="single" w:sz="4" w:space="0" w:color="auto"/>
              <w:bottom w:val="single" w:sz="4" w:space="0" w:color="auto"/>
              <w:right w:val="single" w:sz="4" w:space="0" w:color="auto"/>
            </w:tcBorders>
          </w:tcPr>
          <w:p w:rsidR="00967699" w:rsidRPr="00031EF8" w:rsidRDefault="00E44E6E" w:rsidP="008A5214">
            <w:pPr>
              <w:rPr>
                <w:sz w:val="18"/>
                <w:szCs w:val="18"/>
              </w:rPr>
            </w:pPr>
            <w:r>
              <w:rPr>
                <w:sz w:val="18"/>
                <w:szCs w:val="18"/>
              </w:rPr>
              <w:t>575</w:t>
            </w:r>
          </w:p>
        </w:tc>
        <w:tc>
          <w:tcPr>
            <w:tcW w:w="810" w:type="dxa"/>
            <w:tcBorders>
              <w:top w:val="single" w:sz="4" w:space="0" w:color="auto"/>
              <w:left w:val="single" w:sz="4" w:space="0" w:color="auto"/>
              <w:bottom w:val="single" w:sz="4" w:space="0" w:color="auto"/>
              <w:right w:val="single" w:sz="4" w:space="0" w:color="auto"/>
            </w:tcBorders>
          </w:tcPr>
          <w:p w:rsidR="00967699" w:rsidRPr="00240446" w:rsidRDefault="00046922" w:rsidP="00545E2E">
            <w:pPr>
              <w:rPr>
                <w:sz w:val="16"/>
                <w:szCs w:val="16"/>
              </w:rPr>
            </w:pPr>
            <w:r>
              <w:rPr>
                <w:sz w:val="16"/>
                <w:szCs w:val="16"/>
              </w:rPr>
              <w:t>33</w:t>
            </w:r>
            <w:r w:rsidR="00E24E39">
              <w:rPr>
                <w:sz w:val="16"/>
                <w:szCs w:val="16"/>
              </w:rPr>
              <w:t>8</w:t>
            </w:r>
            <w:r>
              <w:rPr>
                <w:sz w:val="16"/>
                <w:szCs w:val="16"/>
              </w:rPr>
              <w:t>.</w:t>
            </w:r>
            <w:r w:rsidR="00E24E39">
              <w:rPr>
                <w:sz w:val="16"/>
                <w:szCs w:val="16"/>
              </w:rPr>
              <w:t>453</w:t>
            </w:r>
          </w:p>
        </w:tc>
        <w:tc>
          <w:tcPr>
            <w:tcW w:w="810" w:type="dxa"/>
            <w:tcBorders>
              <w:top w:val="single" w:sz="4" w:space="0" w:color="auto"/>
              <w:left w:val="single" w:sz="4" w:space="0" w:color="auto"/>
              <w:bottom w:val="single" w:sz="4" w:space="0" w:color="auto"/>
              <w:right w:val="single" w:sz="4" w:space="0" w:color="auto"/>
            </w:tcBorders>
          </w:tcPr>
          <w:p w:rsidR="00967699" w:rsidRPr="00240446" w:rsidRDefault="001E1A0A" w:rsidP="00E24E39">
            <w:pPr>
              <w:rPr>
                <w:sz w:val="16"/>
                <w:szCs w:val="16"/>
              </w:rPr>
            </w:pPr>
            <w:r>
              <w:rPr>
                <w:sz w:val="16"/>
                <w:szCs w:val="16"/>
              </w:rPr>
              <w:t>0.</w:t>
            </w:r>
            <w:r w:rsidR="00224422">
              <w:rPr>
                <w:sz w:val="16"/>
                <w:szCs w:val="16"/>
              </w:rPr>
              <w:t>7</w:t>
            </w:r>
            <w:r w:rsidR="00E24E39">
              <w:rPr>
                <w:sz w:val="16"/>
                <w:szCs w:val="16"/>
              </w:rPr>
              <w:t>174</w:t>
            </w:r>
          </w:p>
        </w:tc>
        <w:tc>
          <w:tcPr>
            <w:tcW w:w="900" w:type="dxa"/>
            <w:tcBorders>
              <w:top w:val="single" w:sz="4" w:space="0" w:color="auto"/>
              <w:left w:val="single" w:sz="4" w:space="0" w:color="auto"/>
              <w:bottom w:val="single" w:sz="4" w:space="0" w:color="auto"/>
              <w:right w:val="single" w:sz="4" w:space="0" w:color="auto"/>
            </w:tcBorders>
          </w:tcPr>
          <w:p w:rsidR="00967699" w:rsidRPr="00240446" w:rsidRDefault="001E1A0A" w:rsidP="00E24E39">
            <w:pPr>
              <w:rPr>
                <w:sz w:val="16"/>
                <w:szCs w:val="16"/>
              </w:rPr>
            </w:pPr>
            <w:r>
              <w:rPr>
                <w:sz w:val="16"/>
                <w:szCs w:val="16"/>
              </w:rPr>
              <w:t>1.</w:t>
            </w:r>
            <w:r w:rsidR="00E24E39">
              <w:rPr>
                <w:sz w:val="16"/>
                <w:szCs w:val="16"/>
              </w:rPr>
              <w:t>211</w:t>
            </w:r>
          </w:p>
        </w:tc>
        <w:tc>
          <w:tcPr>
            <w:tcW w:w="810" w:type="dxa"/>
            <w:vMerge/>
            <w:tcBorders>
              <w:left w:val="single" w:sz="4" w:space="0" w:color="auto"/>
              <w:bottom w:val="nil"/>
              <w:right w:val="single" w:sz="4" w:space="0" w:color="auto"/>
            </w:tcBorders>
          </w:tcPr>
          <w:p w:rsidR="00967699" w:rsidRPr="00240446" w:rsidRDefault="00967699" w:rsidP="00545E2E">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967699" w:rsidRPr="00240446" w:rsidRDefault="00046922" w:rsidP="00545E2E">
            <w:pPr>
              <w:rPr>
                <w:sz w:val="16"/>
                <w:szCs w:val="16"/>
              </w:rPr>
            </w:pPr>
            <w:r>
              <w:rPr>
                <w:sz w:val="16"/>
                <w:szCs w:val="16"/>
              </w:rPr>
              <w:t>33</w:t>
            </w:r>
            <w:r w:rsidR="00224422">
              <w:rPr>
                <w:sz w:val="16"/>
                <w:szCs w:val="16"/>
              </w:rPr>
              <w:t>7</w:t>
            </w:r>
            <w:r>
              <w:rPr>
                <w:sz w:val="16"/>
                <w:szCs w:val="16"/>
              </w:rPr>
              <w:t>.</w:t>
            </w:r>
            <w:r w:rsidR="00224422">
              <w:rPr>
                <w:sz w:val="16"/>
                <w:szCs w:val="16"/>
              </w:rPr>
              <w:t>170</w:t>
            </w:r>
          </w:p>
        </w:tc>
        <w:tc>
          <w:tcPr>
            <w:tcW w:w="810" w:type="dxa"/>
            <w:tcBorders>
              <w:top w:val="single" w:sz="4" w:space="0" w:color="auto"/>
              <w:left w:val="single" w:sz="4" w:space="0" w:color="auto"/>
              <w:bottom w:val="single" w:sz="4" w:space="0" w:color="auto"/>
              <w:right w:val="single" w:sz="4" w:space="0" w:color="auto"/>
            </w:tcBorders>
          </w:tcPr>
          <w:p w:rsidR="00967699" w:rsidRPr="00240446" w:rsidRDefault="00326F02" w:rsidP="00224422">
            <w:pPr>
              <w:rPr>
                <w:sz w:val="16"/>
                <w:szCs w:val="16"/>
              </w:rPr>
            </w:pPr>
            <w:r>
              <w:rPr>
                <w:sz w:val="16"/>
                <w:szCs w:val="16"/>
              </w:rPr>
              <w:t>0.</w:t>
            </w:r>
            <w:r w:rsidR="00224422">
              <w:rPr>
                <w:sz w:val="16"/>
                <w:szCs w:val="16"/>
              </w:rPr>
              <w:t>7179</w:t>
            </w:r>
          </w:p>
        </w:tc>
        <w:tc>
          <w:tcPr>
            <w:tcW w:w="810" w:type="dxa"/>
            <w:tcBorders>
              <w:top w:val="single" w:sz="4" w:space="0" w:color="auto"/>
              <w:left w:val="single" w:sz="4" w:space="0" w:color="auto"/>
              <w:bottom w:val="single" w:sz="4" w:space="0" w:color="auto"/>
              <w:right w:val="single" w:sz="4" w:space="0" w:color="auto"/>
            </w:tcBorders>
          </w:tcPr>
          <w:p w:rsidR="00967699" w:rsidRPr="00240446" w:rsidRDefault="001E1A0A" w:rsidP="00545E2E">
            <w:pPr>
              <w:rPr>
                <w:sz w:val="16"/>
                <w:szCs w:val="16"/>
              </w:rPr>
            </w:pPr>
            <w:r>
              <w:rPr>
                <w:sz w:val="16"/>
                <w:szCs w:val="16"/>
              </w:rPr>
              <w:t>1.</w:t>
            </w:r>
            <w:r w:rsidR="00E44E6E">
              <w:rPr>
                <w:sz w:val="16"/>
                <w:szCs w:val="16"/>
              </w:rPr>
              <w:t>175</w:t>
            </w:r>
          </w:p>
        </w:tc>
        <w:tc>
          <w:tcPr>
            <w:tcW w:w="810" w:type="dxa"/>
            <w:vMerge/>
            <w:tcBorders>
              <w:left w:val="single" w:sz="4" w:space="0" w:color="auto"/>
              <w:bottom w:val="nil"/>
              <w:right w:val="single" w:sz="4" w:space="0" w:color="auto"/>
            </w:tcBorders>
          </w:tcPr>
          <w:p w:rsidR="00967699" w:rsidRPr="00240446" w:rsidRDefault="00967699" w:rsidP="00545E2E">
            <w:pPr>
              <w:rPr>
                <w:sz w:val="16"/>
                <w:szCs w:val="16"/>
              </w:rPr>
            </w:pPr>
          </w:p>
        </w:tc>
        <w:tc>
          <w:tcPr>
            <w:tcW w:w="810" w:type="dxa"/>
            <w:tcBorders>
              <w:top w:val="single" w:sz="4" w:space="0" w:color="auto"/>
              <w:left w:val="single" w:sz="4" w:space="0" w:color="auto"/>
              <w:bottom w:val="single" w:sz="4" w:space="0" w:color="auto"/>
              <w:right w:val="single" w:sz="4" w:space="0" w:color="auto"/>
            </w:tcBorders>
          </w:tcPr>
          <w:p w:rsidR="00967699" w:rsidRPr="00240446" w:rsidRDefault="00740D9F" w:rsidP="00545E2E">
            <w:pPr>
              <w:rPr>
                <w:sz w:val="16"/>
                <w:szCs w:val="16"/>
              </w:rPr>
            </w:pPr>
            <w:r>
              <w:rPr>
                <w:sz w:val="16"/>
                <w:szCs w:val="16"/>
              </w:rPr>
              <w:t>33</w:t>
            </w:r>
            <w:r w:rsidR="00432CD9">
              <w:rPr>
                <w:sz w:val="16"/>
                <w:szCs w:val="16"/>
              </w:rPr>
              <w:t>4</w:t>
            </w:r>
            <w:r>
              <w:rPr>
                <w:sz w:val="16"/>
                <w:szCs w:val="16"/>
              </w:rPr>
              <w:t>.</w:t>
            </w:r>
            <w:r w:rsidR="00432CD9">
              <w:rPr>
                <w:sz w:val="16"/>
                <w:szCs w:val="16"/>
              </w:rPr>
              <w:t>045</w:t>
            </w:r>
          </w:p>
        </w:tc>
        <w:tc>
          <w:tcPr>
            <w:tcW w:w="810" w:type="dxa"/>
            <w:tcBorders>
              <w:top w:val="single" w:sz="4" w:space="0" w:color="auto"/>
              <w:left w:val="single" w:sz="4" w:space="0" w:color="auto"/>
              <w:bottom w:val="single" w:sz="4" w:space="0" w:color="auto"/>
              <w:right w:val="single" w:sz="4" w:space="0" w:color="auto"/>
            </w:tcBorders>
          </w:tcPr>
          <w:p w:rsidR="00967699" w:rsidRPr="00240446" w:rsidRDefault="00326F02" w:rsidP="00432CD9">
            <w:pPr>
              <w:rPr>
                <w:sz w:val="16"/>
                <w:szCs w:val="16"/>
              </w:rPr>
            </w:pPr>
            <w:r>
              <w:rPr>
                <w:sz w:val="16"/>
                <w:szCs w:val="16"/>
              </w:rPr>
              <w:t>0.</w:t>
            </w:r>
            <w:r w:rsidR="00432CD9">
              <w:rPr>
                <w:sz w:val="16"/>
                <w:szCs w:val="16"/>
              </w:rPr>
              <w:t>7180</w:t>
            </w:r>
          </w:p>
        </w:tc>
        <w:tc>
          <w:tcPr>
            <w:tcW w:w="810" w:type="dxa"/>
            <w:tcBorders>
              <w:top w:val="single" w:sz="4" w:space="0" w:color="auto"/>
              <w:left w:val="single" w:sz="4" w:space="0" w:color="auto"/>
              <w:bottom w:val="single" w:sz="4" w:space="0" w:color="auto"/>
              <w:right w:val="single" w:sz="4" w:space="0" w:color="auto"/>
            </w:tcBorders>
          </w:tcPr>
          <w:p w:rsidR="00967699" w:rsidRPr="00240446" w:rsidRDefault="001E1A0A" w:rsidP="00545E2E">
            <w:pPr>
              <w:rPr>
                <w:sz w:val="16"/>
                <w:szCs w:val="16"/>
              </w:rPr>
            </w:pPr>
            <w:r>
              <w:rPr>
                <w:sz w:val="16"/>
                <w:szCs w:val="16"/>
              </w:rPr>
              <w:t>1.</w:t>
            </w:r>
            <w:r w:rsidR="00AF65B9">
              <w:rPr>
                <w:sz w:val="16"/>
                <w:szCs w:val="16"/>
              </w:rPr>
              <w:t>136</w:t>
            </w:r>
          </w:p>
        </w:tc>
        <w:tc>
          <w:tcPr>
            <w:tcW w:w="900" w:type="dxa"/>
            <w:vMerge/>
            <w:tcBorders>
              <w:left w:val="single" w:sz="4" w:space="0" w:color="auto"/>
              <w:bottom w:val="nil"/>
              <w:right w:val="single" w:sz="4" w:space="0" w:color="auto"/>
            </w:tcBorders>
          </w:tcPr>
          <w:p w:rsidR="00967699" w:rsidRPr="00240446" w:rsidRDefault="00967699" w:rsidP="00545E2E">
            <w:pPr>
              <w:rPr>
                <w:sz w:val="16"/>
                <w:szCs w:val="16"/>
              </w:rPr>
            </w:pPr>
          </w:p>
        </w:tc>
      </w:tr>
      <w:tr w:rsidR="00E44E6E" w:rsidRPr="00C54449" w:rsidTr="00AE4A2C">
        <w:tc>
          <w:tcPr>
            <w:tcW w:w="1080" w:type="dxa"/>
            <w:tcBorders>
              <w:top w:val="single" w:sz="4" w:space="0" w:color="auto"/>
              <w:left w:val="single" w:sz="4" w:space="0" w:color="auto"/>
              <w:bottom w:val="single" w:sz="4" w:space="0" w:color="auto"/>
              <w:right w:val="single" w:sz="4" w:space="0" w:color="auto"/>
            </w:tcBorders>
          </w:tcPr>
          <w:p w:rsidR="00E44E6E" w:rsidRDefault="00E44E6E" w:rsidP="00C04068">
            <w:pPr>
              <w:jc w:val="center"/>
              <w:rPr>
                <w:sz w:val="16"/>
                <w:szCs w:val="16"/>
                <w:vertAlign w:val="superscript"/>
              </w:rPr>
            </w:pPr>
            <w:r>
              <w:rPr>
                <w:sz w:val="16"/>
                <w:szCs w:val="16"/>
                <w:vertAlign w:val="superscript"/>
              </w:rPr>
              <w:t>4</w:t>
            </w:r>
            <w:r>
              <w:rPr>
                <w:sz w:val="16"/>
                <w:szCs w:val="16"/>
              </w:rPr>
              <w:t>F</w:t>
            </w:r>
            <w:r>
              <w:rPr>
                <w:sz w:val="16"/>
                <w:szCs w:val="16"/>
                <w:vertAlign w:val="subscript"/>
              </w:rPr>
              <w:t>9/2</w:t>
            </w:r>
            <w:r w:rsidRPr="00240446">
              <w:rPr>
                <w:sz w:val="16"/>
                <w:szCs w:val="16"/>
              </w:rPr>
              <w:t>→</w:t>
            </w:r>
            <w:r>
              <w:rPr>
                <w:sz w:val="16"/>
                <w:szCs w:val="16"/>
                <w:vertAlign w:val="superscript"/>
              </w:rPr>
              <w:t>6</w:t>
            </w:r>
            <w:r>
              <w:rPr>
                <w:sz w:val="16"/>
                <w:szCs w:val="16"/>
              </w:rPr>
              <w:t>H</w:t>
            </w:r>
            <w:r>
              <w:rPr>
                <w:sz w:val="16"/>
                <w:szCs w:val="16"/>
                <w:vertAlign w:val="subscript"/>
              </w:rPr>
              <w:t>11/2</w:t>
            </w:r>
          </w:p>
        </w:tc>
        <w:tc>
          <w:tcPr>
            <w:tcW w:w="630" w:type="dxa"/>
            <w:tcBorders>
              <w:top w:val="single" w:sz="4" w:space="0" w:color="auto"/>
              <w:left w:val="single" w:sz="4" w:space="0" w:color="auto"/>
              <w:bottom w:val="single" w:sz="4" w:space="0" w:color="auto"/>
              <w:right w:val="single" w:sz="4" w:space="0" w:color="auto"/>
            </w:tcBorders>
          </w:tcPr>
          <w:p w:rsidR="00E44E6E" w:rsidRPr="00031EF8" w:rsidRDefault="00E44E6E" w:rsidP="008A5214">
            <w:pPr>
              <w:rPr>
                <w:sz w:val="18"/>
                <w:szCs w:val="18"/>
              </w:rPr>
            </w:pPr>
            <w:r>
              <w:rPr>
                <w:sz w:val="18"/>
                <w:szCs w:val="18"/>
              </w:rPr>
              <w:t>665</w:t>
            </w:r>
          </w:p>
        </w:tc>
        <w:tc>
          <w:tcPr>
            <w:tcW w:w="810" w:type="dxa"/>
            <w:tcBorders>
              <w:top w:val="single" w:sz="4" w:space="0" w:color="auto"/>
              <w:left w:val="single" w:sz="4" w:space="0" w:color="auto"/>
              <w:bottom w:val="single" w:sz="4" w:space="0" w:color="auto"/>
              <w:right w:val="single" w:sz="4" w:space="0" w:color="auto"/>
            </w:tcBorders>
          </w:tcPr>
          <w:p w:rsidR="00E44E6E" w:rsidRDefault="00046922" w:rsidP="00545E2E">
            <w:pPr>
              <w:rPr>
                <w:sz w:val="16"/>
                <w:szCs w:val="16"/>
              </w:rPr>
            </w:pPr>
            <w:r>
              <w:rPr>
                <w:sz w:val="16"/>
                <w:szCs w:val="16"/>
              </w:rPr>
              <w:t>3</w:t>
            </w:r>
            <w:r w:rsidR="00E24E39">
              <w:rPr>
                <w:sz w:val="16"/>
                <w:szCs w:val="16"/>
              </w:rPr>
              <w:t>5</w:t>
            </w:r>
            <w:r>
              <w:rPr>
                <w:sz w:val="16"/>
                <w:szCs w:val="16"/>
              </w:rPr>
              <w:t>.</w:t>
            </w:r>
            <w:r w:rsidR="00E24E39">
              <w:rPr>
                <w:sz w:val="16"/>
                <w:szCs w:val="16"/>
              </w:rPr>
              <w:t>9168</w:t>
            </w:r>
          </w:p>
        </w:tc>
        <w:tc>
          <w:tcPr>
            <w:tcW w:w="810" w:type="dxa"/>
            <w:tcBorders>
              <w:top w:val="single" w:sz="4" w:space="0" w:color="auto"/>
              <w:left w:val="single" w:sz="4" w:space="0" w:color="auto"/>
              <w:bottom w:val="single" w:sz="4" w:space="0" w:color="auto"/>
              <w:right w:val="single" w:sz="4" w:space="0" w:color="auto"/>
            </w:tcBorders>
          </w:tcPr>
          <w:p w:rsidR="00E44E6E" w:rsidRDefault="00224422" w:rsidP="00E24E39">
            <w:pPr>
              <w:rPr>
                <w:sz w:val="16"/>
                <w:szCs w:val="16"/>
              </w:rPr>
            </w:pPr>
            <w:r>
              <w:rPr>
                <w:sz w:val="16"/>
                <w:szCs w:val="16"/>
              </w:rPr>
              <w:t>0.</w:t>
            </w:r>
            <w:r w:rsidR="00AE4A2C">
              <w:rPr>
                <w:sz w:val="16"/>
                <w:szCs w:val="16"/>
              </w:rPr>
              <w:t>0</w:t>
            </w:r>
            <w:r w:rsidR="00E24E39">
              <w:rPr>
                <w:sz w:val="16"/>
                <w:szCs w:val="16"/>
              </w:rPr>
              <w:t>7613</w:t>
            </w:r>
          </w:p>
        </w:tc>
        <w:tc>
          <w:tcPr>
            <w:tcW w:w="900" w:type="dxa"/>
            <w:tcBorders>
              <w:top w:val="single" w:sz="4" w:space="0" w:color="auto"/>
              <w:left w:val="single" w:sz="4" w:space="0" w:color="auto"/>
              <w:bottom w:val="single" w:sz="4" w:space="0" w:color="auto"/>
              <w:right w:val="single" w:sz="4" w:space="0" w:color="auto"/>
            </w:tcBorders>
          </w:tcPr>
          <w:p w:rsidR="00E44E6E" w:rsidRDefault="00E44E6E" w:rsidP="00E24E39">
            <w:pPr>
              <w:rPr>
                <w:sz w:val="16"/>
                <w:szCs w:val="16"/>
              </w:rPr>
            </w:pPr>
            <w:r>
              <w:rPr>
                <w:sz w:val="16"/>
                <w:szCs w:val="16"/>
              </w:rPr>
              <w:t>0.1</w:t>
            </w:r>
            <w:r w:rsidR="00E24E39">
              <w:rPr>
                <w:sz w:val="16"/>
                <w:szCs w:val="16"/>
              </w:rPr>
              <w:t>45</w:t>
            </w:r>
          </w:p>
        </w:tc>
        <w:tc>
          <w:tcPr>
            <w:tcW w:w="810" w:type="dxa"/>
            <w:tcBorders>
              <w:top w:val="nil"/>
              <w:left w:val="single" w:sz="4" w:space="0" w:color="auto"/>
              <w:right w:val="single" w:sz="4" w:space="0" w:color="auto"/>
            </w:tcBorders>
          </w:tcPr>
          <w:p w:rsidR="00E44E6E" w:rsidRPr="00240446" w:rsidRDefault="00E44E6E" w:rsidP="00545E2E">
            <w:pPr>
              <w:rPr>
                <w:sz w:val="16"/>
                <w:szCs w:val="16"/>
              </w:rPr>
            </w:pPr>
          </w:p>
        </w:tc>
        <w:tc>
          <w:tcPr>
            <w:tcW w:w="900" w:type="dxa"/>
            <w:tcBorders>
              <w:top w:val="single" w:sz="4" w:space="0" w:color="auto"/>
              <w:left w:val="single" w:sz="4" w:space="0" w:color="auto"/>
              <w:bottom w:val="single" w:sz="4" w:space="0" w:color="auto"/>
              <w:right w:val="single" w:sz="4" w:space="0" w:color="auto"/>
            </w:tcBorders>
          </w:tcPr>
          <w:p w:rsidR="00E44E6E" w:rsidRDefault="00046922" w:rsidP="00545E2E">
            <w:pPr>
              <w:rPr>
                <w:sz w:val="16"/>
                <w:szCs w:val="16"/>
              </w:rPr>
            </w:pPr>
            <w:r>
              <w:rPr>
                <w:sz w:val="16"/>
                <w:szCs w:val="16"/>
              </w:rPr>
              <w:t>3</w:t>
            </w:r>
            <w:r w:rsidR="00224422">
              <w:rPr>
                <w:sz w:val="16"/>
                <w:szCs w:val="16"/>
              </w:rPr>
              <w:t>5</w:t>
            </w:r>
            <w:r>
              <w:rPr>
                <w:sz w:val="16"/>
                <w:szCs w:val="16"/>
              </w:rPr>
              <w:t>.</w:t>
            </w:r>
            <w:r w:rsidR="00224422">
              <w:rPr>
                <w:sz w:val="16"/>
                <w:szCs w:val="16"/>
              </w:rPr>
              <w:t>8005</w:t>
            </w:r>
          </w:p>
        </w:tc>
        <w:tc>
          <w:tcPr>
            <w:tcW w:w="810" w:type="dxa"/>
            <w:tcBorders>
              <w:top w:val="single" w:sz="4" w:space="0" w:color="auto"/>
              <w:left w:val="single" w:sz="4" w:space="0" w:color="auto"/>
              <w:bottom w:val="single" w:sz="4" w:space="0" w:color="auto"/>
              <w:right w:val="single" w:sz="4" w:space="0" w:color="auto"/>
            </w:tcBorders>
          </w:tcPr>
          <w:p w:rsidR="00E44E6E" w:rsidRDefault="00224422" w:rsidP="00545E2E">
            <w:pPr>
              <w:rPr>
                <w:sz w:val="16"/>
                <w:szCs w:val="16"/>
              </w:rPr>
            </w:pPr>
            <w:r>
              <w:rPr>
                <w:sz w:val="16"/>
                <w:szCs w:val="16"/>
              </w:rPr>
              <w:t>0.</w:t>
            </w:r>
            <w:r w:rsidR="00AE4A2C">
              <w:rPr>
                <w:sz w:val="16"/>
                <w:szCs w:val="16"/>
              </w:rPr>
              <w:t>0</w:t>
            </w:r>
            <w:r>
              <w:rPr>
                <w:sz w:val="16"/>
                <w:szCs w:val="16"/>
              </w:rPr>
              <w:t>7623</w:t>
            </w:r>
          </w:p>
        </w:tc>
        <w:tc>
          <w:tcPr>
            <w:tcW w:w="810" w:type="dxa"/>
            <w:tcBorders>
              <w:top w:val="single" w:sz="4" w:space="0" w:color="auto"/>
              <w:left w:val="single" w:sz="4" w:space="0" w:color="auto"/>
              <w:bottom w:val="single" w:sz="4" w:space="0" w:color="auto"/>
              <w:right w:val="single" w:sz="4" w:space="0" w:color="auto"/>
            </w:tcBorders>
          </w:tcPr>
          <w:p w:rsidR="00E44E6E" w:rsidRDefault="00AF65B9" w:rsidP="00545E2E">
            <w:pPr>
              <w:rPr>
                <w:sz w:val="16"/>
                <w:szCs w:val="16"/>
              </w:rPr>
            </w:pPr>
            <w:r>
              <w:rPr>
                <w:sz w:val="16"/>
                <w:szCs w:val="16"/>
              </w:rPr>
              <w:t>0.14</w:t>
            </w:r>
            <w:r w:rsidR="00734C29">
              <w:rPr>
                <w:sz w:val="16"/>
                <w:szCs w:val="16"/>
              </w:rPr>
              <w:t>3</w:t>
            </w:r>
          </w:p>
        </w:tc>
        <w:tc>
          <w:tcPr>
            <w:tcW w:w="810" w:type="dxa"/>
            <w:tcBorders>
              <w:top w:val="nil"/>
              <w:left w:val="single" w:sz="4" w:space="0" w:color="auto"/>
              <w:right w:val="single" w:sz="4" w:space="0" w:color="auto"/>
            </w:tcBorders>
          </w:tcPr>
          <w:p w:rsidR="00E44E6E" w:rsidRPr="00240446" w:rsidRDefault="00E44E6E" w:rsidP="00545E2E">
            <w:pPr>
              <w:rPr>
                <w:sz w:val="16"/>
                <w:szCs w:val="16"/>
              </w:rPr>
            </w:pPr>
          </w:p>
        </w:tc>
        <w:tc>
          <w:tcPr>
            <w:tcW w:w="810" w:type="dxa"/>
            <w:tcBorders>
              <w:top w:val="single" w:sz="4" w:space="0" w:color="auto"/>
              <w:left w:val="single" w:sz="4" w:space="0" w:color="auto"/>
              <w:bottom w:val="single" w:sz="4" w:space="0" w:color="auto"/>
              <w:right w:val="single" w:sz="4" w:space="0" w:color="auto"/>
            </w:tcBorders>
          </w:tcPr>
          <w:p w:rsidR="00E44E6E" w:rsidRDefault="00740D9F" w:rsidP="00545E2E">
            <w:pPr>
              <w:rPr>
                <w:sz w:val="16"/>
                <w:szCs w:val="16"/>
              </w:rPr>
            </w:pPr>
            <w:r>
              <w:rPr>
                <w:sz w:val="16"/>
                <w:szCs w:val="16"/>
              </w:rPr>
              <w:t>3</w:t>
            </w:r>
            <w:r w:rsidR="00432CD9">
              <w:rPr>
                <w:sz w:val="16"/>
                <w:szCs w:val="16"/>
              </w:rPr>
              <w:t>5</w:t>
            </w:r>
            <w:r>
              <w:rPr>
                <w:sz w:val="16"/>
                <w:szCs w:val="16"/>
              </w:rPr>
              <w:t>.</w:t>
            </w:r>
            <w:r w:rsidR="00432CD9">
              <w:rPr>
                <w:sz w:val="16"/>
                <w:szCs w:val="16"/>
              </w:rPr>
              <w:t>5065</w:t>
            </w:r>
          </w:p>
        </w:tc>
        <w:tc>
          <w:tcPr>
            <w:tcW w:w="810" w:type="dxa"/>
            <w:tcBorders>
              <w:top w:val="single" w:sz="4" w:space="0" w:color="auto"/>
              <w:left w:val="single" w:sz="4" w:space="0" w:color="auto"/>
              <w:bottom w:val="single" w:sz="4" w:space="0" w:color="auto"/>
              <w:right w:val="single" w:sz="4" w:space="0" w:color="auto"/>
            </w:tcBorders>
          </w:tcPr>
          <w:p w:rsidR="00E44E6E" w:rsidRDefault="00432CD9" w:rsidP="00545E2E">
            <w:pPr>
              <w:rPr>
                <w:sz w:val="16"/>
                <w:szCs w:val="16"/>
              </w:rPr>
            </w:pPr>
            <w:r>
              <w:rPr>
                <w:sz w:val="16"/>
                <w:szCs w:val="16"/>
              </w:rPr>
              <w:t>0.07632</w:t>
            </w:r>
          </w:p>
        </w:tc>
        <w:tc>
          <w:tcPr>
            <w:tcW w:w="810" w:type="dxa"/>
            <w:tcBorders>
              <w:top w:val="single" w:sz="4" w:space="0" w:color="auto"/>
              <w:left w:val="single" w:sz="4" w:space="0" w:color="auto"/>
              <w:bottom w:val="single" w:sz="4" w:space="0" w:color="auto"/>
              <w:right w:val="single" w:sz="4" w:space="0" w:color="auto"/>
            </w:tcBorders>
          </w:tcPr>
          <w:p w:rsidR="00E44E6E" w:rsidRDefault="00AF65B9" w:rsidP="00545E2E">
            <w:pPr>
              <w:rPr>
                <w:sz w:val="16"/>
                <w:szCs w:val="16"/>
              </w:rPr>
            </w:pPr>
            <w:r>
              <w:rPr>
                <w:sz w:val="16"/>
                <w:szCs w:val="16"/>
              </w:rPr>
              <w:t>0.138</w:t>
            </w:r>
          </w:p>
        </w:tc>
        <w:tc>
          <w:tcPr>
            <w:tcW w:w="900" w:type="dxa"/>
            <w:tcBorders>
              <w:top w:val="nil"/>
              <w:left w:val="single" w:sz="4" w:space="0" w:color="auto"/>
              <w:right w:val="single" w:sz="4" w:space="0" w:color="auto"/>
            </w:tcBorders>
          </w:tcPr>
          <w:p w:rsidR="00E44E6E" w:rsidRPr="00240446" w:rsidRDefault="00E44E6E" w:rsidP="00545E2E">
            <w:pPr>
              <w:rPr>
                <w:sz w:val="16"/>
                <w:szCs w:val="16"/>
              </w:rPr>
            </w:pPr>
          </w:p>
        </w:tc>
      </w:tr>
      <w:tr w:rsidR="00C04068" w:rsidRPr="00C54449" w:rsidTr="00C04068">
        <w:trPr>
          <w:trHeight w:val="50"/>
        </w:trPr>
        <w:tc>
          <w:tcPr>
            <w:tcW w:w="1080" w:type="dxa"/>
            <w:tcBorders>
              <w:top w:val="single" w:sz="4" w:space="0" w:color="auto"/>
              <w:left w:val="nil"/>
              <w:bottom w:val="nil"/>
              <w:right w:val="nil"/>
            </w:tcBorders>
          </w:tcPr>
          <w:p w:rsidR="00C04068" w:rsidRPr="00240446" w:rsidRDefault="00C04068" w:rsidP="00545E2E">
            <w:pPr>
              <w:jc w:val="center"/>
              <w:rPr>
                <w:sz w:val="16"/>
                <w:szCs w:val="16"/>
              </w:rPr>
            </w:pPr>
          </w:p>
        </w:tc>
        <w:tc>
          <w:tcPr>
            <w:tcW w:w="3150" w:type="dxa"/>
            <w:gridSpan w:val="4"/>
            <w:tcBorders>
              <w:top w:val="single" w:sz="4" w:space="0" w:color="auto"/>
              <w:left w:val="nil"/>
              <w:bottom w:val="nil"/>
              <w:right w:val="nil"/>
            </w:tcBorders>
          </w:tcPr>
          <w:p w:rsidR="00C04068" w:rsidRPr="00240446" w:rsidRDefault="00C04068" w:rsidP="00046922">
            <w:pPr>
              <w:rPr>
                <w:sz w:val="16"/>
                <w:szCs w:val="16"/>
              </w:rPr>
            </w:pPr>
          </w:p>
        </w:tc>
        <w:tc>
          <w:tcPr>
            <w:tcW w:w="810" w:type="dxa"/>
            <w:tcBorders>
              <w:left w:val="nil"/>
              <w:bottom w:val="nil"/>
              <w:right w:val="nil"/>
            </w:tcBorders>
          </w:tcPr>
          <w:p w:rsidR="00C04068" w:rsidRPr="00240446" w:rsidRDefault="00C04068" w:rsidP="00545E2E">
            <w:pPr>
              <w:rPr>
                <w:sz w:val="16"/>
                <w:szCs w:val="16"/>
              </w:rPr>
            </w:pPr>
          </w:p>
        </w:tc>
        <w:tc>
          <w:tcPr>
            <w:tcW w:w="2520" w:type="dxa"/>
            <w:gridSpan w:val="3"/>
            <w:tcBorders>
              <w:top w:val="single" w:sz="4" w:space="0" w:color="auto"/>
              <w:left w:val="nil"/>
              <w:bottom w:val="nil"/>
              <w:right w:val="nil"/>
            </w:tcBorders>
          </w:tcPr>
          <w:p w:rsidR="00C04068" w:rsidRPr="00240446" w:rsidRDefault="00C04068" w:rsidP="00545E2E">
            <w:pPr>
              <w:rPr>
                <w:sz w:val="16"/>
                <w:szCs w:val="16"/>
              </w:rPr>
            </w:pPr>
          </w:p>
        </w:tc>
        <w:tc>
          <w:tcPr>
            <w:tcW w:w="810" w:type="dxa"/>
            <w:tcBorders>
              <w:left w:val="nil"/>
              <w:bottom w:val="nil"/>
              <w:right w:val="nil"/>
            </w:tcBorders>
          </w:tcPr>
          <w:p w:rsidR="00C04068" w:rsidRPr="00240446" w:rsidRDefault="00C04068" w:rsidP="00326F02">
            <w:pPr>
              <w:rPr>
                <w:sz w:val="16"/>
                <w:szCs w:val="16"/>
              </w:rPr>
            </w:pPr>
          </w:p>
        </w:tc>
        <w:tc>
          <w:tcPr>
            <w:tcW w:w="2430" w:type="dxa"/>
            <w:gridSpan w:val="3"/>
            <w:tcBorders>
              <w:top w:val="single" w:sz="4" w:space="0" w:color="auto"/>
              <w:left w:val="nil"/>
              <w:bottom w:val="nil"/>
              <w:right w:val="nil"/>
            </w:tcBorders>
          </w:tcPr>
          <w:p w:rsidR="00C04068" w:rsidRPr="00240446" w:rsidRDefault="00C04068" w:rsidP="00545E2E">
            <w:pPr>
              <w:rPr>
                <w:sz w:val="16"/>
                <w:szCs w:val="16"/>
              </w:rPr>
            </w:pPr>
          </w:p>
        </w:tc>
        <w:tc>
          <w:tcPr>
            <w:tcW w:w="900" w:type="dxa"/>
            <w:tcBorders>
              <w:left w:val="nil"/>
              <w:bottom w:val="nil"/>
              <w:right w:val="nil"/>
            </w:tcBorders>
          </w:tcPr>
          <w:p w:rsidR="00C04068" w:rsidRPr="00240446" w:rsidRDefault="00C04068" w:rsidP="00326F02">
            <w:pPr>
              <w:rPr>
                <w:sz w:val="16"/>
                <w:szCs w:val="16"/>
              </w:rPr>
            </w:pPr>
          </w:p>
        </w:tc>
      </w:tr>
      <w:tr w:rsidR="00967699" w:rsidRPr="00C54449" w:rsidTr="00545E2E">
        <w:trPr>
          <w:trHeight w:val="1502"/>
        </w:trPr>
        <w:tc>
          <w:tcPr>
            <w:tcW w:w="11700" w:type="dxa"/>
            <w:gridSpan w:val="14"/>
            <w:tcBorders>
              <w:top w:val="nil"/>
              <w:left w:val="nil"/>
              <w:bottom w:val="nil"/>
              <w:right w:val="nil"/>
            </w:tcBorders>
          </w:tcPr>
          <w:p w:rsidR="00967699" w:rsidRDefault="00967699" w:rsidP="00545E2E"/>
          <w:p w:rsidR="00E24E39" w:rsidRDefault="00967699" w:rsidP="00545E2E">
            <w:pPr>
              <w:pStyle w:val="Default"/>
            </w:pPr>
            <w:r>
              <w:t xml:space="preserve">                </w:t>
            </w:r>
          </w:p>
          <w:p w:rsidR="00224422" w:rsidRDefault="00967699" w:rsidP="00545E2E">
            <w:pPr>
              <w:pStyle w:val="Default"/>
            </w:pPr>
            <w:r>
              <w:t xml:space="preserve">       </w:t>
            </w:r>
          </w:p>
          <w:p w:rsidR="00967699" w:rsidRPr="00097673" w:rsidRDefault="00967699" w:rsidP="00545E2E">
            <w:pPr>
              <w:pStyle w:val="Default"/>
            </w:pPr>
            <w:r>
              <w:t xml:space="preserve">               </w:t>
            </w:r>
            <w:r w:rsidR="00E24E39">
              <w:t xml:space="preserve">                                                             </w:t>
            </w:r>
            <w:r>
              <w:t xml:space="preserve">  </w:t>
            </w:r>
            <w:r>
              <w:rPr>
                <w:b/>
              </w:rPr>
              <w:t>V</w:t>
            </w:r>
            <w:r w:rsidRPr="007B7830">
              <w:rPr>
                <w:b/>
              </w:rPr>
              <w:t xml:space="preserve">. </w:t>
            </w:r>
            <w:r w:rsidRPr="00097673">
              <w:rPr>
                <w:b/>
                <w:bCs/>
              </w:rPr>
              <w:t xml:space="preserve">Conclusion </w:t>
            </w:r>
          </w:p>
          <w:p w:rsidR="00967699" w:rsidRDefault="00967699" w:rsidP="00545E2E">
            <w:pPr>
              <w:jc w:val="both"/>
              <w:rPr>
                <w:b/>
              </w:rPr>
            </w:pPr>
            <w:r>
              <w:rPr>
                <w:b/>
              </w:rPr>
              <w:t xml:space="preserve">     </w:t>
            </w:r>
          </w:p>
          <w:p w:rsidR="00D22669" w:rsidRDefault="004E5D34" w:rsidP="00D22669">
            <w:pPr>
              <w:autoSpaceDE w:val="0"/>
              <w:autoSpaceDN w:val="0"/>
              <w:adjustRightInd w:val="0"/>
              <w:rPr>
                <w:sz w:val="22"/>
                <w:szCs w:val="22"/>
              </w:rPr>
            </w:pPr>
            <w:r>
              <w:t xml:space="preserve">       </w:t>
            </w:r>
            <w:r w:rsidR="00E803F9" w:rsidRPr="00EE773B">
              <w:t>In the present study, the glass samples of composition (</w:t>
            </w:r>
            <w:r w:rsidR="00980C3C">
              <w:t>35-x</w:t>
            </w:r>
            <w:r w:rsidR="00E803F9" w:rsidRPr="00EE773B">
              <w:t>) Bi</w:t>
            </w:r>
            <w:r w:rsidR="00E803F9" w:rsidRPr="004E5D34">
              <w:rPr>
                <w:vertAlign w:val="subscript"/>
              </w:rPr>
              <w:t>2</w:t>
            </w:r>
            <w:r w:rsidR="00E803F9" w:rsidRPr="00EE773B">
              <w:t>O</w:t>
            </w:r>
            <w:r w:rsidR="00E803F9" w:rsidRPr="004E5D34">
              <w:rPr>
                <w:vertAlign w:val="subscript"/>
              </w:rPr>
              <w:t>3</w:t>
            </w:r>
            <w:r w:rsidR="00E803F9" w:rsidRPr="00EE773B">
              <w:t>:</w:t>
            </w:r>
            <w:r w:rsidR="00980C3C">
              <w:t>10Pb</w:t>
            </w:r>
            <w:r w:rsidR="00980C3C" w:rsidRPr="008A5ACA">
              <w:t>O</w:t>
            </w:r>
            <w:r w:rsidR="00980C3C">
              <w:t>:</w:t>
            </w:r>
            <w:r w:rsidR="00E803F9" w:rsidRPr="00EE773B">
              <w:t>1</w:t>
            </w:r>
            <w:r w:rsidR="00980C3C">
              <w:t>0</w:t>
            </w:r>
            <w:r w:rsidR="00980C3C" w:rsidRPr="008A5ACA">
              <w:t xml:space="preserve"> Li</w:t>
            </w:r>
            <w:r w:rsidR="00980C3C" w:rsidRPr="008A5ACA">
              <w:rPr>
                <w:vertAlign w:val="subscript"/>
              </w:rPr>
              <w:t>2</w:t>
            </w:r>
            <w:r w:rsidR="00980C3C" w:rsidRPr="008A5ACA">
              <w:t>O</w:t>
            </w:r>
            <w:r w:rsidR="00E803F9" w:rsidRPr="00EE773B">
              <w:t>:10</w:t>
            </w:r>
            <w:r w:rsidR="00980C3C">
              <w:t xml:space="preserve"> Cd</w:t>
            </w:r>
            <w:r w:rsidR="00980C3C" w:rsidRPr="008A5ACA">
              <w:t>O</w:t>
            </w:r>
            <w:r w:rsidR="00980C3C" w:rsidRPr="00EE773B">
              <w:t>:</w:t>
            </w:r>
            <w:r w:rsidR="00980C3C">
              <w:t xml:space="preserve"> 10Ta</w:t>
            </w:r>
            <w:r w:rsidR="00980C3C" w:rsidRPr="00980C3C">
              <w:rPr>
                <w:vertAlign w:val="subscript"/>
              </w:rPr>
              <w:t>2</w:t>
            </w:r>
            <w:r w:rsidR="00980C3C">
              <w:t>O</w:t>
            </w:r>
            <w:r w:rsidR="00980C3C" w:rsidRPr="00980C3C">
              <w:rPr>
                <w:vertAlign w:val="subscript"/>
              </w:rPr>
              <w:t>5</w:t>
            </w:r>
            <w:r w:rsidR="00980C3C">
              <w:t>:10MgO:15</w:t>
            </w:r>
            <w:r w:rsidR="00980C3C" w:rsidRPr="008A5ACA">
              <w:t xml:space="preserve"> B</w:t>
            </w:r>
            <w:r w:rsidR="00980C3C" w:rsidRPr="008A5ACA">
              <w:rPr>
                <w:vertAlign w:val="subscript"/>
              </w:rPr>
              <w:t>2</w:t>
            </w:r>
            <w:r w:rsidR="00980C3C" w:rsidRPr="008A5ACA">
              <w:t>O</w:t>
            </w:r>
            <w:r w:rsidR="00980C3C" w:rsidRPr="008A5ACA">
              <w:rPr>
                <w:vertAlign w:val="subscript"/>
              </w:rPr>
              <w:t>3</w:t>
            </w:r>
            <w:r w:rsidR="00E803F9" w:rsidRPr="00EE773B">
              <w:t>:x</w:t>
            </w:r>
            <w:r w:rsidR="00980C3C">
              <w:t>Dy</w:t>
            </w:r>
            <w:r w:rsidR="00E803F9" w:rsidRPr="00F950CF">
              <w:rPr>
                <w:vertAlign w:val="subscript"/>
              </w:rPr>
              <w:t>2</w:t>
            </w:r>
            <w:r w:rsidR="00E803F9" w:rsidRPr="00EE773B">
              <w:t>O</w:t>
            </w:r>
            <w:r w:rsidR="00E803F9" w:rsidRPr="00F950CF">
              <w:rPr>
                <w:vertAlign w:val="subscript"/>
              </w:rPr>
              <w:t>3</w:t>
            </w:r>
            <w:r w:rsidR="00E803F9" w:rsidRPr="00EE773B">
              <w:t xml:space="preserve"> (where x =1, 1.5</w:t>
            </w:r>
            <w:r w:rsidR="00EE773B">
              <w:t>and 2</w:t>
            </w:r>
            <w:r w:rsidR="00E803F9" w:rsidRPr="00EE773B">
              <w:t>mol %) have been prepared by melt-quenching method. The value of stimulated emission cross-section (σ</w:t>
            </w:r>
            <w:r w:rsidR="00E803F9" w:rsidRPr="001D2554">
              <w:rPr>
                <w:vertAlign w:val="subscript"/>
              </w:rPr>
              <w:t>p</w:t>
            </w:r>
            <w:r w:rsidR="00E803F9" w:rsidRPr="00EE773B">
              <w:t xml:space="preserve">) is found to be maximum for the transition </w:t>
            </w:r>
            <w:r w:rsidR="00E803F9" w:rsidRPr="002C0D9B">
              <w:t>(</w:t>
            </w:r>
            <w:r w:rsidR="002C0D9B" w:rsidRPr="002C0D9B">
              <w:rPr>
                <w:vertAlign w:val="superscript"/>
              </w:rPr>
              <w:t>4</w:t>
            </w:r>
            <w:r w:rsidR="002C0D9B" w:rsidRPr="002C0D9B">
              <w:t>F</w:t>
            </w:r>
            <w:r w:rsidR="002C0D9B" w:rsidRPr="002C0D9B">
              <w:rPr>
                <w:vertAlign w:val="subscript"/>
              </w:rPr>
              <w:t>9/2</w:t>
            </w:r>
            <w:r w:rsidR="002C0D9B" w:rsidRPr="002C0D9B">
              <w:t>→</w:t>
            </w:r>
            <w:r w:rsidR="002C0D9B" w:rsidRPr="002C0D9B">
              <w:rPr>
                <w:vertAlign w:val="superscript"/>
              </w:rPr>
              <w:t>6</w:t>
            </w:r>
            <w:r w:rsidR="002C0D9B" w:rsidRPr="002C0D9B">
              <w:t>H</w:t>
            </w:r>
            <w:r w:rsidR="002C0D9B" w:rsidRPr="002C0D9B">
              <w:rPr>
                <w:vertAlign w:val="subscript"/>
              </w:rPr>
              <w:t>13/2</w:t>
            </w:r>
            <w:r w:rsidR="002C0D9B" w:rsidRPr="002C0D9B">
              <w:t>)</w:t>
            </w:r>
            <w:r w:rsidR="00D22669">
              <w:t xml:space="preserve"> </w:t>
            </w:r>
            <w:r w:rsidR="00E803F9" w:rsidRPr="00EE773B">
              <w:t>for</w:t>
            </w:r>
            <w:r w:rsidR="00D22669">
              <w:t xml:space="preserve"> all </w:t>
            </w:r>
            <w:r w:rsidR="00D22669" w:rsidRPr="00EE773B">
              <w:t>glass</w:t>
            </w:r>
            <w:r w:rsidR="00E803F9" w:rsidRPr="00EE773B">
              <w:t xml:space="preserve"> </w:t>
            </w:r>
            <w:r w:rsidR="00D22669">
              <w:rPr>
                <w:sz w:val="22"/>
                <w:szCs w:val="22"/>
              </w:rPr>
              <w:t>specimens. This</w:t>
            </w:r>
          </w:p>
          <w:p w:rsidR="00D22669" w:rsidRPr="004262AC" w:rsidRDefault="00D22669" w:rsidP="00D22669">
            <w:pPr>
              <w:autoSpaceDE w:val="0"/>
              <w:autoSpaceDN w:val="0"/>
              <w:adjustRightInd w:val="0"/>
              <w:jc w:val="both"/>
            </w:pPr>
            <w:r>
              <w:rPr>
                <w:sz w:val="22"/>
                <w:szCs w:val="22"/>
              </w:rPr>
              <w:t xml:space="preserve">shows that </w:t>
            </w:r>
            <w:r w:rsidRPr="002C0D9B">
              <w:t>(</w:t>
            </w:r>
            <w:r w:rsidRPr="002C0D9B">
              <w:rPr>
                <w:vertAlign w:val="superscript"/>
              </w:rPr>
              <w:t>4</w:t>
            </w:r>
            <w:r w:rsidRPr="002C0D9B">
              <w:t>F</w:t>
            </w:r>
            <w:r w:rsidRPr="002C0D9B">
              <w:rPr>
                <w:vertAlign w:val="subscript"/>
              </w:rPr>
              <w:t>9/2</w:t>
            </w:r>
            <w:r w:rsidRPr="002C0D9B">
              <w:t>→</w:t>
            </w:r>
            <w:r w:rsidRPr="002C0D9B">
              <w:rPr>
                <w:vertAlign w:val="superscript"/>
              </w:rPr>
              <w:t>6</w:t>
            </w:r>
            <w:r w:rsidRPr="002C0D9B">
              <w:t>H</w:t>
            </w:r>
            <w:r w:rsidRPr="002C0D9B">
              <w:rPr>
                <w:vertAlign w:val="subscript"/>
              </w:rPr>
              <w:t>13/2</w:t>
            </w:r>
            <w:r w:rsidRPr="002C0D9B">
              <w:t>)</w:t>
            </w:r>
            <w:r>
              <w:rPr>
                <w:sz w:val="22"/>
                <w:szCs w:val="22"/>
              </w:rPr>
              <w:t xml:space="preserve"> transition is most probable transition.</w:t>
            </w:r>
          </w:p>
          <w:p w:rsidR="00967699" w:rsidRDefault="00D22669" w:rsidP="00D22669">
            <w:pPr>
              <w:autoSpaceDE w:val="0"/>
              <w:autoSpaceDN w:val="0"/>
              <w:adjustRightInd w:val="0"/>
              <w:rPr>
                <w:sz w:val="16"/>
                <w:szCs w:val="16"/>
              </w:rPr>
            </w:pPr>
            <w:r>
              <w:rPr>
                <w:sz w:val="22"/>
                <w:szCs w:val="22"/>
              </w:rPr>
              <w:t xml:space="preserve"> </w:t>
            </w:r>
          </w:p>
          <w:p w:rsidR="00967699" w:rsidRPr="00C54449" w:rsidRDefault="00967699" w:rsidP="00545E2E">
            <w:pPr>
              <w:rPr>
                <w:sz w:val="16"/>
                <w:szCs w:val="16"/>
              </w:rPr>
            </w:pPr>
            <w:r w:rsidRPr="00C54449">
              <w:rPr>
                <w:sz w:val="16"/>
                <w:szCs w:val="16"/>
              </w:rPr>
              <w:t xml:space="preserve">                                                           </w:t>
            </w:r>
          </w:p>
          <w:p w:rsidR="004262AC" w:rsidRDefault="00967699" w:rsidP="00545E2E">
            <w:pPr>
              <w:tabs>
                <w:tab w:val="left" w:pos="2580"/>
              </w:tabs>
              <w:rPr>
                <w:sz w:val="16"/>
                <w:szCs w:val="16"/>
              </w:rPr>
            </w:pPr>
            <w:r w:rsidRPr="00C54449">
              <w:rPr>
                <w:sz w:val="16"/>
                <w:szCs w:val="16"/>
              </w:rPr>
              <w:t xml:space="preserve">   </w:t>
            </w:r>
          </w:p>
          <w:p w:rsidR="00967699" w:rsidRDefault="00967699" w:rsidP="00545E2E">
            <w:pPr>
              <w:tabs>
                <w:tab w:val="left" w:pos="2580"/>
              </w:tabs>
              <w:rPr>
                <w:b/>
              </w:rPr>
            </w:pPr>
            <w:r w:rsidRPr="00C54449">
              <w:rPr>
                <w:sz w:val="16"/>
                <w:szCs w:val="16"/>
              </w:rPr>
              <w:t xml:space="preserve"> </w:t>
            </w:r>
            <w:r w:rsidRPr="00613695">
              <w:rPr>
                <w:b/>
              </w:rPr>
              <w:t>References</w:t>
            </w:r>
          </w:p>
          <w:p w:rsidR="00722FB0" w:rsidRPr="00722FB0" w:rsidRDefault="00DE3C72" w:rsidP="00722FB0">
            <w:pPr>
              <w:pStyle w:val="Default"/>
            </w:pPr>
            <w:r w:rsidRPr="007B7A0E">
              <w:t xml:space="preserve"> </w:t>
            </w:r>
            <w:r w:rsidR="00722FB0" w:rsidRPr="007B7A0E">
              <w:t>[</w:t>
            </w:r>
            <w:r w:rsidR="00722FB0">
              <w:t>1</w:t>
            </w:r>
            <w:r w:rsidR="00722FB0" w:rsidRPr="00722FB0">
              <w:t>] Tanabe</w:t>
            </w:r>
            <w:r w:rsidR="00722FB0">
              <w:t>,</w:t>
            </w:r>
            <w:r w:rsidR="00722FB0" w:rsidRPr="00722FB0">
              <w:t xml:space="preserve"> S</w:t>
            </w:r>
            <w:r w:rsidR="00722FB0">
              <w:t>.</w:t>
            </w:r>
            <w:r w:rsidR="00722FB0" w:rsidRPr="00722FB0">
              <w:t>, Kang</w:t>
            </w:r>
            <w:r w:rsidR="00722FB0">
              <w:t>,</w:t>
            </w:r>
            <w:r w:rsidR="00722FB0" w:rsidRPr="00722FB0">
              <w:t xml:space="preserve"> J</w:t>
            </w:r>
            <w:r w:rsidR="00722FB0">
              <w:t>.</w:t>
            </w:r>
            <w:r w:rsidR="00722FB0" w:rsidRPr="00722FB0">
              <w:t>, Hanada</w:t>
            </w:r>
            <w:r w:rsidR="00722FB0">
              <w:t>,</w:t>
            </w:r>
            <w:r w:rsidR="00722FB0" w:rsidRPr="00722FB0">
              <w:t xml:space="preserve"> T</w:t>
            </w:r>
            <w:r w:rsidR="00722FB0">
              <w:t>.</w:t>
            </w:r>
            <w:r w:rsidR="00722FB0" w:rsidRPr="00722FB0">
              <w:t>, Soga</w:t>
            </w:r>
            <w:r w:rsidR="00722FB0">
              <w:t>,</w:t>
            </w:r>
            <w:r w:rsidR="00722FB0" w:rsidRPr="00722FB0">
              <w:t xml:space="preserve"> N</w:t>
            </w:r>
            <w:r w:rsidR="00722FB0">
              <w:t>.(1998).</w:t>
            </w:r>
            <w:r w:rsidR="00722FB0" w:rsidRPr="00722FB0">
              <w:t>“Yellow/blue luminescence of Dy</w:t>
            </w:r>
            <w:r w:rsidR="00722FB0" w:rsidRPr="00722FB0">
              <w:rPr>
                <w:vertAlign w:val="superscript"/>
              </w:rPr>
              <w:t xml:space="preserve">3+ </w:t>
            </w:r>
            <w:r w:rsidR="00722FB0" w:rsidRPr="00722FB0">
              <w:t>doped borate glasses and their anomalous temperature variations”, J Non</w:t>
            </w:r>
            <w:r w:rsidR="00722FB0">
              <w:t>-Cryst Solids, 239:170.</w:t>
            </w:r>
            <w:r w:rsidR="00722FB0" w:rsidRPr="00722FB0">
              <w:t xml:space="preserve"> </w:t>
            </w:r>
          </w:p>
          <w:p w:rsidR="00445475" w:rsidRPr="007B7A0E" w:rsidRDefault="007B7A0E" w:rsidP="007B7A0E">
            <w:pPr>
              <w:autoSpaceDE w:val="0"/>
              <w:autoSpaceDN w:val="0"/>
              <w:adjustRightInd w:val="0"/>
            </w:pPr>
            <w:r w:rsidRPr="007B7A0E">
              <w:t>[</w:t>
            </w:r>
            <w:r>
              <w:t>2</w:t>
            </w:r>
            <w:r w:rsidRPr="007B7A0E">
              <w:t xml:space="preserve">] </w:t>
            </w:r>
            <w:r>
              <w:t>Alajerami,</w:t>
            </w:r>
            <w:r w:rsidRPr="007B7A0E">
              <w:t>Y</w:t>
            </w:r>
            <w:r>
              <w:t>.S.M.,</w:t>
            </w:r>
            <w:r w:rsidRPr="007B7A0E">
              <w:t xml:space="preserve"> </w:t>
            </w:r>
            <w:r>
              <w:t xml:space="preserve">Hashim,S., </w:t>
            </w:r>
            <w:r w:rsidRPr="007B7A0E">
              <w:t>Hassan,W</w:t>
            </w:r>
            <w:r>
              <w:t>.</w:t>
            </w:r>
            <w:r w:rsidRPr="007B7A0E">
              <w:t xml:space="preserve"> M</w:t>
            </w:r>
            <w:r>
              <w:t>.</w:t>
            </w:r>
            <w:r w:rsidRPr="007B7A0E">
              <w:t xml:space="preserve"> S</w:t>
            </w:r>
            <w:r w:rsidR="005F36C0">
              <w:t>.</w:t>
            </w:r>
            <w:r>
              <w:t>,</w:t>
            </w:r>
            <w:r w:rsidRPr="007B7A0E">
              <w:t xml:space="preserve"> Ramli,</w:t>
            </w:r>
            <w:r w:rsidR="005F36C0">
              <w:t xml:space="preserve"> </w:t>
            </w:r>
            <w:r w:rsidRPr="007B7A0E">
              <w:t>A</w:t>
            </w:r>
            <w:r>
              <w:t>.</w:t>
            </w:r>
            <w:r w:rsidRPr="007B7A0E">
              <w:t xml:space="preserve"> T</w:t>
            </w:r>
            <w:r>
              <w:t>.,</w:t>
            </w:r>
            <w:r w:rsidRPr="007B7A0E">
              <w:t xml:space="preserve"> Kasim, A</w:t>
            </w:r>
            <w:r>
              <w:t xml:space="preserve">. </w:t>
            </w:r>
            <w:r w:rsidRPr="007B7A0E">
              <w:t xml:space="preserve">(2012) </w:t>
            </w:r>
            <w:r>
              <w:t>.</w:t>
            </w:r>
            <w:r w:rsidRPr="007B7A0E">
              <w:rPr>
                <w:iCs/>
              </w:rPr>
              <w:t>Optical properties of lithium</w:t>
            </w:r>
            <w:r w:rsidRPr="007B7A0E">
              <w:t xml:space="preserve"> </w:t>
            </w:r>
            <w:r w:rsidRPr="007B7A0E">
              <w:rPr>
                <w:iCs/>
              </w:rPr>
              <w:t>magnesium borate glasses doped with Dy</w:t>
            </w:r>
            <w:r w:rsidRPr="007B7A0E">
              <w:rPr>
                <w:iCs/>
                <w:vertAlign w:val="superscript"/>
              </w:rPr>
              <w:t>3+</w:t>
            </w:r>
            <w:r w:rsidRPr="007B7A0E">
              <w:t xml:space="preserve"> </w:t>
            </w:r>
            <w:r w:rsidRPr="007B7A0E">
              <w:rPr>
                <w:iCs/>
              </w:rPr>
              <w:t>and Sm</w:t>
            </w:r>
            <w:r w:rsidRPr="007B7A0E">
              <w:rPr>
                <w:iCs/>
                <w:vertAlign w:val="superscript"/>
              </w:rPr>
              <w:t>3+</w:t>
            </w:r>
            <w:r w:rsidRPr="007B7A0E">
              <w:rPr>
                <w:iCs/>
              </w:rPr>
              <w:t xml:space="preserve"> ions,</w:t>
            </w:r>
            <w:r w:rsidRPr="007B7A0E">
              <w:rPr>
                <w:i/>
                <w:iCs/>
              </w:rPr>
              <w:t xml:space="preserve"> </w:t>
            </w:r>
            <w:r w:rsidR="005F36C0">
              <w:t>Physica B 407</w:t>
            </w:r>
            <w:r>
              <w:t>,</w:t>
            </w:r>
            <w:r w:rsidRPr="007B7A0E">
              <w:t xml:space="preserve"> 2398–</w:t>
            </w:r>
            <w:r>
              <w:t xml:space="preserve"> </w:t>
            </w:r>
            <w:r w:rsidRPr="007B7A0E">
              <w:t>2403.</w:t>
            </w:r>
          </w:p>
          <w:p w:rsidR="00445475" w:rsidRPr="007B7A0E" w:rsidRDefault="007B7A0E" w:rsidP="007B7A0E">
            <w:pPr>
              <w:autoSpaceDE w:val="0"/>
              <w:autoSpaceDN w:val="0"/>
              <w:adjustRightInd w:val="0"/>
            </w:pPr>
            <w:r w:rsidRPr="007B7A0E">
              <w:t xml:space="preserve">[3] </w:t>
            </w:r>
            <w:r w:rsidR="005F36C0">
              <w:t xml:space="preserve">Kumar,M. </w:t>
            </w:r>
            <w:r>
              <w:t xml:space="preserve">V., Jamalaiah, B. C., </w:t>
            </w:r>
            <w:r w:rsidRPr="007B7A0E">
              <w:t xml:space="preserve">Gopal, </w:t>
            </w:r>
            <w:r>
              <w:t xml:space="preserve">K. </w:t>
            </w:r>
            <w:r w:rsidRPr="007B7A0E">
              <w:t>R</w:t>
            </w:r>
            <w:r>
              <w:t>.</w:t>
            </w:r>
            <w:r w:rsidR="005F36C0">
              <w:t xml:space="preserve">, Reddy, </w:t>
            </w:r>
            <w:r w:rsidRPr="007B7A0E">
              <w:t xml:space="preserve">R. R. </w:t>
            </w:r>
            <w:r>
              <w:t>(2012).</w:t>
            </w:r>
            <w:r w:rsidRPr="007B7A0E">
              <w:rPr>
                <w:iCs/>
              </w:rPr>
              <w:t>Optical</w:t>
            </w:r>
            <w:r>
              <w:t xml:space="preserve"> </w:t>
            </w:r>
            <w:r w:rsidRPr="007B7A0E">
              <w:rPr>
                <w:iCs/>
              </w:rPr>
              <w:t>absorption and fluorescence studies of Dy</w:t>
            </w:r>
            <w:r w:rsidRPr="007B7A0E">
              <w:rPr>
                <w:iCs/>
                <w:vertAlign w:val="superscript"/>
              </w:rPr>
              <w:t>3+</w:t>
            </w:r>
            <w:r w:rsidRPr="007B7A0E">
              <w:rPr>
                <w:iCs/>
              </w:rPr>
              <w:t>-</w:t>
            </w:r>
            <w:r>
              <w:rPr>
                <w:i/>
                <w:iCs/>
              </w:rPr>
              <w:t xml:space="preserve"> </w:t>
            </w:r>
            <w:r w:rsidRPr="007B7A0E">
              <w:rPr>
                <w:iCs/>
              </w:rPr>
              <w:t>doped lead telluroborate glasses,</w:t>
            </w:r>
            <w:r w:rsidRPr="007B7A0E">
              <w:rPr>
                <w:i/>
                <w:iCs/>
              </w:rPr>
              <w:t xml:space="preserve"> </w:t>
            </w:r>
            <w:r w:rsidRPr="007B7A0E">
              <w:t>J. Lumin.</w:t>
            </w:r>
            <w:r>
              <w:t xml:space="preserve"> </w:t>
            </w:r>
            <w:r w:rsidR="005F36C0" w:rsidRPr="007B7A0E">
              <w:rPr>
                <w:bCs/>
              </w:rPr>
              <w:t>132</w:t>
            </w:r>
            <w:r w:rsidR="005F36C0" w:rsidRPr="007B7A0E">
              <w:rPr>
                <w:b/>
                <w:bCs/>
              </w:rPr>
              <w:t>,</w:t>
            </w:r>
            <w:r w:rsidRPr="007B7A0E">
              <w:t xml:space="preserve"> 86-90.</w:t>
            </w:r>
          </w:p>
          <w:p w:rsidR="00445475" w:rsidRPr="00722FB0" w:rsidRDefault="00445475" w:rsidP="00722FB0">
            <w:pPr>
              <w:autoSpaceDE w:val="0"/>
              <w:autoSpaceDN w:val="0"/>
              <w:adjustRightInd w:val="0"/>
            </w:pPr>
            <w:r w:rsidRPr="00445475">
              <w:lastRenderedPageBreak/>
              <w:t xml:space="preserve">[4] </w:t>
            </w:r>
            <w:r>
              <w:t xml:space="preserve">Rajesh,D., Balakrishna,A. </w:t>
            </w:r>
            <w:r w:rsidRPr="00445475">
              <w:t xml:space="preserve">Ratnakaram, </w:t>
            </w:r>
            <w:r>
              <w:t>Y.C. (2012).</w:t>
            </w:r>
            <w:r w:rsidRPr="00445475">
              <w:t xml:space="preserve"> </w:t>
            </w:r>
            <w:r w:rsidRPr="00445475">
              <w:rPr>
                <w:iCs/>
              </w:rPr>
              <w:t>Luminescence, structural and</w:t>
            </w:r>
            <w:r>
              <w:t xml:space="preserve"> </w:t>
            </w:r>
            <w:r w:rsidRPr="00445475">
              <w:rPr>
                <w:iCs/>
              </w:rPr>
              <w:t>dielectric properties of Sm</w:t>
            </w:r>
            <w:r w:rsidRPr="00722FB0">
              <w:rPr>
                <w:iCs/>
                <w:vertAlign w:val="superscript"/>
              </w:rPr>
              <w:t xml:space="preserve">3+ </w:t>
            </w:r>
            <w:r w:rsidRPr="00445475">
              <w:rPr>
                <w:iCs/>
              </w:rPr>
              <w:t>impurities in</w:t>
            </w:r>
            <w:r>
              <w:t xml:space="preserve"> </w:t>
            </w:r>
            <w:r w:rsidRPr="00445475">
              <w:rPr>
                <w:iCs/>
              </w:rPr>
              <w:t>strontium lithium bismuth borate glasses.</w:t>
            </w:r>
            <w:r>
              <w:t xml:space="preserve"> </w:t>
            </w:r>
            <w:r w:rsidRPr="00445475">
              <w:t xml:space="preserve">Opt. Mat. </w:t>
            </w:r>
            <w:r w:rsidRPr="00445475">
              <w:rPr>
                <w:bCs/>
              </w:rPr>
              <w:t>35</w:t>
            </w:r>
            <w:r>
              <w:t>,</w:t>
            </w:r>
            <w:r w:rsidRPr="00445475">
              <w:t xml:space="preserve"> 108–116.</w:t>
            </w:r>
          </w:p>
          <w:p w:rsidR="00722FB0" w:rsidRPr="009D400E" w:rsidRDefault="00722FB0" w:rsidP="00722FB0">
            <w:pPr>
              <w:tabs>
                <w:tab w:val="left" w:pos="2580"/>
              </w:tabs>
            </w:pPr>
            <w:r w:rsidRPr="009D400E">
              <w:t>[</w:t>
            </w:r>
            <w:r>
              <w:t>5</w:t>
            </w:r>
            <w:r w:rsidRPr="009D400E">
              <w:t>]</w:t>
            </w:r>
            <w:r>
              <w:t xml:space="preserve"> Ratnakaram, Y.C.</w:t>
            </w:r>
            <w:r w:rsidR="005F36C0">
              <w:t xml:space="preserve">, </w:t>
            </w:r>
            <w:r>
              <w:t>Thirpathi,</w:t>
            </w:r>
            <w:r w:rsidR="005F36C0">
              <w:t xml:space="preserve"> </w:t>
            </w:r>
            <w:r>
              <w:t>N.D. and Chakaradhar, R.P.S.(2006).Spectral studies of Sm</w:t>
            </w:r>
            <w:r w:rsidRPr="009D400E">
              <w:rPr>
                <w:vertAlign w:val="superscript"/>
              </w:rPr>
              <w:t>3+</w:t>
            </w:r>
            <w:r>
              <w:t xml:space="preserve"> and Dy</w:t>
            </w:r>
            <w:r w:rsidRPr="009D400E">
              <w:rPr>
                <w:vertAlign w:val="superscript"/>
              </w:rPr>
              <w:t>3+</w:t>
            </w:r>
            <w:r>
              <w:t xml:space="preserve"> doped lithium cesium mixed alkali borate glasses.J.Non-cryst.Solids,352,3914.</w:t>
            </w:r>
          </w:p>
          <w:p w:rsidR="00722FB0" w:rsidRPr="00BB6C77" w:rsidRDefault="00722FB0" w:rsidP="00722FB0">
            <w:pPr>
              <w:autoSpaceDE w:val="0"/>
              <w:autoSpaceDN w:val="0"/>
              <w:adjustRightInd w:val="0"/>
            </w:pPr>
            <w:r>
              <w:t>[6</w:t>
            </w:r>
            <w:r w:rsidRPr="00BB6C77">
              <w:t>]. Lin, H., Pun, E.Y.B. and Wang, X.J. (2005). Intense visible fluorescence and energy transfer in Dy</w:t>
            </w:r>
            <w:r w:rsidRPr="00BB6C77">
              <w:rPr>
                <w:vertAlign w:val="superscript"/>
              </w:rPr>
              <w:t>3+</w:t>
            </w:r>
            <w:r w:rsidRPr="00BB6C77">
              <w:t>,</w:t>
            </w:r>
            <w:r>
              <w:t xml:space="preserve"> </w:t>
            </w:r>
            <w:r w:rsidRPr="00BB6C77">
              <w:t>Tb</w:t>
            </w:r>
            <w:r w:rsidRPr="00BB6C77">
              <w:rPr>
                <w:vertAlign w:val="superscript"/>
              </w:rPr>
              <w:t>3+</w:t>
            </w:r>
            <w:r w:rsidRPr="00BB6C77">
              <w:t>,</w:t>
            </w:r>
            <w:r>
              <w:t xml:space="preserve"> </w:t>
            </w:r>
            <w:r w:rsidRPr="00BB6C77">
              <w:t>Sm</w:t>
            </w:r>
            <w:r w:rsidRPr="00BB6C77">
              <w:rPr>
                <w:vertAlign w:val="superscript"/>
              </w:rPr>
              <w:t>3+</w:t>
            </w:r>
            <w:r w:rsidRPr="00BB6C77">
              <w:t xml:space="preserve"> and Eu</w:t>
            </w:r>
            <w:r w:rsidRPr="00BB6C77">
              <w:rPr>
                <w:vertAlign w:val="superscript"/>
              </w:rPr>
              <w:t>3+</w:t>
            </w:r>
            <w:r>
              <w:t xml:space="preserve"> </w:t>
            </w:r>
            <w:r w:rsidRPr="00BB6C77">
              <w:t>doped rare-earth borate glasses. J. Alloy. Compd., 390</w:t>
            </w:r>
            <w:r>
              <w:t>,</w:t>
            </w:r>
            <w:r w:rsidRPr="00BB6C77">
              <w:t>197.</w:t>
            </w:r>
          </w:p>
          <w:p w:rsidR="00722FB0" w:rsidRPr="006067D9" w:rsidRDefault="006067D9" w:rsidP="006067D9">
            <w:pPr>
              <w:autoSpaceDE w:val="0"/>
              <w:autoSpaceDN w:val="0"/>
              <w:adjustRightInd w:val="0"/>
              <w:rPr>
                <w:rFonts w:eastAsia="TimesNewRomanPSMT"/>
              </w:rPr>
            </w:pPr>
            <w:r>
              <w:rPr>
                <w:rFonts w:eastAsia="TimesNewRomanPSMT"/>
              </w:rPr>
              <w:t>[7].</w:t>
            </w:r>
            <w:r w:rsidR="005F36C0">
              <w:rPr>
                <w:rFonts w:eastAsia="TimesNewRomanPSMT"/>
              </w:rPr>
              <w:t xml:space="preserve"> Rao, K.</w:t>
            </w:r>
            <w:r w:rsidR="00722FB0" w:rsidRPr="00722FB0">
              <w:rPr>
                <w:rFonts w:eastAsia="TimesNewRomanPSMT"/>
              </w:rPr>
              <w:t>V</w:t>
            </w:r>
            <w:r w:rsidR="00722FB0">
              <w:rPr>
                <w:rFonts w:eastAsia="TimesNewRomanPSMT"/>
              </w:rPr>
              <w:t>.,</w:t>
            </w:r>
            <w:r w:rsidR="00722FB0" w:rsidRPr="00722FB0">
              <w:rPr>
                <w:rFonts w:eastAsia="TimesNewRomanPSMT"/>
              </w:rPr>
              <w:t xml:space="preserve"> Babu,</w:t>
            </w:r>
            <w:r w:rsidR="005F36C0">
              <w:rPr>
                <w:rFonts w:eastAsia="TimesNewRomanPSMT"/>
              </w:rPr>
              <w:t xml:space="preserve"> </w:t>
            </w:r>
            <w:r w:rsidR="00722FB0" w:rsidRPr="00722FB0">
              <w:rPr>
                <w:rFonts w:eastAsia="TimesNewRomanPSMT"/>
              </w:rPr>
              <w:t xml:space="preserve">S. </w:t>
            </w:r>
            <w:r w:rsidR="00722FB0">
              <w:rPr>
                <w:rFonts w:eastAsia="TimesNewRomanPSMT"/>
              </w:rPr>
              <w:t>,</w:t>
            </w:r>
            <w:r w:rsidR="00722FB0" w:rsidRPr="00722FB0">
              <w:rPr>
                <w:rFonts w:eastAsia="TimesNewRomanPSMT"/>
              </w:rPr>
              <w:t xml:space="preserve"> Venkataiah,</w:t>
            </w:r>
            <w:r w:rsidR="005F36C0">
              <w:rPr>
                <w:rFonts w:eastAsia="TimesNewRomanPSMT"/>
              </w:rPr>
              <w:t xml:space="preserve"> </w:t>
            </w:r>
            <w:r w:rsidR="00722FB0" w:rsidRPr="00722FB0">
              <w:rPr>
                <w:rFonts w:eastAsia="TimesNewRomanPSMT"/>
              </w:rPr>
              <w:t xml:space="preserve">G. </w:t>
            </w:r>
            <w:r w:rsidR="00722FB0">
              <w:rPr>
                <w:rFonts w:eastAsia="TimesNewRomanPSMT"/>
              </w:rPr>
              <w:t>,</w:t>
            </w:r>
            <w:r w:rsidR="00722FB0" w:rsidRPr="00722FB0">
              <w:rPr>
                <w:rFonts w:eastAsia="TimesNewRomanPSMT"/>
              </w:rPr>
              <w:t xml:space="preserve"> Ratnakaram, Y. C. (2015)  “Optical Spectroscopy of Dy</w:t>
            </w:r>
            <w:r w:rsidR="00722FB0" w:rsidRPr="00722FB0">
              <w:rPr>
                <w:rFonts w:eastAsia="TimesNewRomanPSMT"/>
                <w:vertAlign w:val="superscript"/>
              </w:rPr>
              <w:t>3+</w:t>
            </w:r>
            <w:r w:rsidR="00722FB0" w:rsidRPr="00722FB0">
              <w:rPr>
                <w:rFonts w:eastAsia="TimesNewRomanPSMT"/>
              </w:rPr>
              <w:t xml:space="preserve"> </w:t>
            </w:r>
            <w:r w:rsidR="00722FB0">
              <w:rPr>
                <w:rFonts w:eastAsia="TimesNewRomanPSMT"/>
              </w:rPr>
              <w:t xml:space="preserve">doped </w:t>
            </w:r>
            <w:r w:rsidR="00722FB0" w:rsidRPr="00722FB0">
              <w:rPr>
                <w:rFonts w:eastAsia="TimesNewRomanPSMT"/>
              </w:rPr>
              <w:t>borate glasses for luminescence applications”, Jour</w:t>
            </w:r>
            <w:r w:rsidR="00722FB0">
              <w:rPr>
                <w:rFonts w:eastAsia="TimesNewRomanPSMT"/>
              </w:rPr>
              <w:t>nal of Molecular Structure 1094,</w:t>
            </w:r>
            <w:r>
              <w:rPr>
                <w:rFonts w:eastAsia="TimesNewRomanPSMT"/>
              </w:rPr>
              <w:t>274-280.</w:t>
            </w:r>
          </w:p>
          <w:p w:rsidR="00C511FC" w:rsidRPr="000D5C56" w:rsidRDefault="00445475" w:rsidP="00C511FC">
            <w:pPr>
              <w:autoSpaceDE w:val="0"/>
              <w:autoSpaceDN w:val="0"/>
              <w:adjustRightInd w:val="0"/>
              <w:rPr>
                <w:iCs/>
              </w:rPr>
            </w:pPr>
            <w:r w:rsidRPr="000D5C56">
              <w:t>[</w:t>
            </w:r>
            <w:r w:rsidR="00C511FC" w:rsidRPr="000D5C56">
              <w:t xml:space="preserve">8] </w:t>
            </w:r>
            <w:r w:rsidR="000D5C56" w:rsidRPr="000D5C56">
              <w:t>Gedam,</w:t>
            </w:r>
            <w:r w:rsidR="000D5C56">
              <w:t>R. S.,</w:t>
            </w:r>
            <w:r w:rsidR="00C511FC" w:rsidRPr="000D5C56">
              <w:t xml:space="preserve"> </w:t>
            </w:r>
            <w:r w:rsidR="000D5C56" w:rsidRPr="000D5C56">
              <w:t>Ramteke,</w:t>
            </w:r>
            <w:r w:rsidR="005F36C0">
              <w:t xml:space="preserve"> </w:t>
            </w:r>
            <w:r w:rsidR="00C511FC" w:rsidRPr="000D5C56">
              <w:t xml:space="preserve">D. D. </w:t>
            </w:r>
            <w:r w:rsidR="000D5C56">
              <w:t>(2012).</w:t>
            </w:r>
            <w:r w:rsidR="000D5C56">
              <w:rPr>
                <w:iCs/>
              </w:rPr>
              <w:t xml:space="preserve">Electrical and </w:t>
            </w:r>
            <w:r w:rsidR="00C511FC" w:rsidRPr="000D5C56">
              <w:rPr>
                <w:iCs/>
              </w:rPr>
              <w:t>optical prope</w:t>
            </w:r>
            <w:r w:rsidR="000D5C56">
              <w:rPr>
                <w:iCs/>
              </w:rPr>
              <w:t xml:space="preserve">rties of lithium borate glasses </w:t>
            </w:r>
            <w:r w:rsidR="00C511FC" w:rsidRPr="000D5C56">
              <w:rPr>
                <w:iCs/>
              </w:rPr>
              <w:t>doped with Nd</w:t>
            </w:r>
            <w:r w:rsidR="00C511FC" w:rsidRPr="00445475">
              <w:rPr>
                <w:iCs/>
                <w:vertAlign w:val="subscript"/>
              </w:rPr>
              <w:t>2</w:t>
            </w:r>
            <w:r w:rsidR="00C511FC" w:rsidRPr="000D5C56">
              <w:rPr>
                <w:iCs/>
              </w:rPr>
              <w:t>O</w:t>
            </w:r>
            <w:r w:rsidR="00C511FC" w:rsidRPr="00445475">
              <w:rPr>
                <w:iCs/>
                <w:vertAlign w:val="subscript"/>
              </w:rPr>
              <w:t>3</w:t>
            </w:r>
            <w:r w:rsidR="00C511FC" w:rsidRPr="000D5C56">
              <w:t xml:space="preserve">, J. Rare Earths </w:t>
            </w:r>
            <w:r w:rsidR="00C511FC" w:rsidRPr="006067D9">
              <w:rPr>
                <w:bCs/>
              </w:rPr>
              <w:t>30 (8)</w:t>
            </w:r>
            <w:r w:rsidR="000D5C56" w:rsidRPr="006067D9">
              <w:rPr>
                <w:iCs/>
              </w:rPr>
              <w:t xml:space="preserve"> </w:t>
            </w:r>
            <w:r w:rsidR="000D5C56">
              <w:t>,</w:t>
            </w:r>
            <w:r w:rsidR="00C511FC" w:rsidRPr="000D5C56">
              <w:t xml:space="preserve"> 785-789.</w:t>
            </w:r>
          </w:p>
          <w:p w:rsidR="0023182F" w:rsidRPr="00C70A97" w:rsidRDefault="00C511FC" w:rsidP="00C70A97">
            <w:pPr>
              <w:autoSpaceDE w:val="0"/>
              <w:autoSpaceDN w:val="0"/>
              <w:adjustRightInd w:val="0"/>
              <w:rPr>
                <w:iCs/>
              </w:rPr>
            </w:pPr>
            <w:r w:rsidRPr="000D5C56">
              <w:t xml:space="preserve">[9] </w:t>
            </w:r>
            <w:r w:rsidR="000D5C56" w:rsidRPr="000D5C56">
              <w:t>Gedam,</w:t>
            </w:r>
            <w:r w:rsidR="005F36C0">
              <w:t xml:space="preserve"> R. S.</w:t>
            </w:r>
            <w:r w:rsidR="000D5C56">
              <w:t>,</w:t>
            </w:r>
            <w:r w:rsidRPr="000D5C56">
              <w:t xml:space="preserve"> </w:t>
            </w:r>
            <w:r w:rsidR="000D5C56" w:rsidRPr="000D5C56">
              <w:t>Ramteke,</w:t>
            </w:r>
            <w:r w:rsidR="005F36C0">
              <w:t xml:space="preserve"> </w:t>
            </w:r>
            <w:r w:rsidRPr="000D5C56">
              <w:t xml:space="preserve">D. D. </w:t>
            </w:r>
            <w:r w:rsidR="000D5C56">
              <w:t>(2013).</w:t>
            </w:r>
            <w:r w:rsidRPr="000D5C56">
              <w:t xml:space="preserve"> </w:t>
            </w:r>
            <w:r w:rsidR="000D5C56">
              <w:rPr>
                <w:iCs/>
              </w:rPr>
              <w:t xml:space="preserve">Influence of </w:t>
            </w:r>
            <w:r w:rsidRPr="000D5C56">
              <w:rPr>
                <w:iCs/>
              </w:rPr>
              <w:t>CeO</w:t>
            </w:r>
            <w:r w:rsidRPr="00445475">
              <w:rPr>
                <w:iCs/>
                <w:vertAlign w:val="subscript"/>
              </w:rPr>
              <w:t>2</w:t>
            </w:r>
            <w:r w:rsidRPr="000D5C56">
              <w:rPr>
                <w:iCs/>
              </w:rPr>
              <w:t xml:space="preserve"> additio</w:t>
            </w:r>
            <w:r w:rsidR="000D5C56">
              <w:rPr>
                <w:iCs/>
              </w:rPr>
              <w:t xml:space="preserve">n on the electrical and optical </w:t>
            </w:r>
            <w:r w:rsidRPr="000D5C56">
              <w:rPr>
                <w:iCs/>
              </w:rPr>
              <w:t>properties of lithium borate glasses,</w:t>
            </w:r>
            <w:r w:rsidRPr="000D5C56">
              <w:rPr>
                <w:i/>
                <w:iCs/>
              </w:rPr>
              <w:t xml:space="preserve"> </w:t>
            </w:r>
            <w:r w:rsidRPr="000D5C56">
              <w:t>J. Phys.</w:t>
            </w:r>
            <w:r w:rsidR="000D5C56">
              <w:rPr>
                <w:iCs/>
              </w:rPr>
              <w:t xml:space="preserve"> </w:t>
            </w:r>
            <w:r w:rsidRPr="000D5C56">
              <w:t xml:space="preserve">Chem.Solids </w:t>
            </w:r>
            <w:r w:rsidR="005F36C0" w:rsidRPr="006067D9">
              <w:rPr>
                <w:bCs/>
              </w:rPr>
              <w:t>74</w:t>
            </w:r>
            <w:r w:rsidR="005F36C0" w:rsidRPr="000D5C56">
              <w:rPr>
                <w:b/>
                <w:bCs/>
              </w:rPr>
              <w:t>,</w:t>
            </w:r>
            <w:r w:rsidRPr="000D5C56">
              <w:t xml:space="preserve"> 1399-1402.</w:t>
            </w:r>
          </w:p>
          <w:p w:rsidR="002D3FF7" w:rsidRDefault="00C70A97" w:rsidP="0017406E">
            <w:pPr>
              <w:tabs>
                <w:tab w:val="left" w:pos="2580"/>
              </w:tabs>
            </w:pPr>
            <w:r>
              <w:t>[10] George, J. L</w:t>
            </w:r>
            <w:r w:rsidR="005F36C0">
              <w:t>. (</w:t>
            </w:r>
            <w:r>
              <w:t>2015). Dissolution of borate glasses and precipitation of phosphate compounds. Spring, 1-191</w:t>
            </w:r>
            <w:r w:rsidR="005F36C0">
              <w:t>.</w:t>
            </w:r>
          </w:p>
          <w:p w:rsidR="0017406E" w:rsidRPr="002D3FF7" w:rsidRDefault="00C70A97" w:rsidP="0017406E">
            <w:pPr>
              <w:tabs>
                <w:tab w:val="left" w:pos="2580"/>
              </w:tabs>
              <w:rPr>
                <w:rStyle w:val="Strong"/>
                <w:b w:val="0"/>
                <w:bCs w:val="0"/>
              </w:rPr>
            </w:pPr>
            <w:r w:rsidRPr="00C70A97">
              <w:rPr>
                <w:bCs/>
                <w:color w:val="222222"/>
                <w:kern w:val="36"/>
              </w:rPr>
              <w:t>[11]</w:t>
            </w:r>
            <w:r>
              <w:rPr>
                <w:rFonts w:ascii="Helvetica" w:hAnsi="Helvetica"/>
                <w:color w:val="222222"/>
                <w:sz w:val="16"/>
                <w:szCs w:val="16"/>
                <w:shd w:val="clear" w:color="auto" w:fill="FFFFFF"/>
              </w:rPr>
              <w:t xml:space="preserve"> </w:t>
            </w:r>
            <w:r w:rsidRPr="00C70A97">
              <w:rPr>
                <w:color w:val="222222"/>
                <w:shd w:val="clear" w:color="auto" w:fill="FFFFFF"/>
              </w:rPr>
              <w:t xml:space="preserve">Zang, </w:t>
            </w:r>
            <w:r w:rsidR="0052337C">
              <w:rPr>
                <w:color w:val="222222"/>
                <w:shd w:val="clear" w:color="auto" w:fill="FFFFFF"/>
              </w:rPr>
              <w:t>X. M.,</w:t>
            </w:r>
            <w:r w:rsidRPr="00C70A97">
              <w:rPr>
                <w:color w:val="222222"/>
                <w:shd w:val="clear" w:color="auto" w:fill="FFFFFF"/>
              </w:rPr>
              <w:t xml:space="preserve"> </w:t>
            </w:r>
            <w:r w:rsidR="0052337C" w:rsidRPr="00C70A97">
              <w:rPr>
                <w:color w:val="222222"/>
                <w:shd w:val="clear" w:color="auto" w:fill="FFFFFF"/>
              </w:rPr>
              <w:t xml:space="preserve">Li, </w:t>
            </w:r>
            <w:r w:rsidR="0052337C">
              <w:rPr>
                <w:color w:val="222222"/>
                <w:shd w:val="clear" w:color="auto" w:fill="FFFFFF"/>
              </w:rPr>
              <w:t>D. S.,</w:t>
            </w:r>
            <w:r w:rsidRPr="00C70A97">
              <w:rPr>
                <w:color w:val="222222"/>
                <w:shd w:val="clear" w:color="auto" w:fill="FFFFFF"/>
              </w:rPr>
              <w:t xml:space="preserve"> </w:t>
            </w:r>
            <w:r w:rsidR="0052337C" w:rsidRPr="00C70A97">
              <w:rPr>
                <w:color w:val="222222"/>
                <w:shd w:val="clear" w:color="auto" w:fill="FFFFFF"/>
              </w:rPr>
              <w:t>Pun,</w:t>
            </w:r>
            <w:r w:rsidR="0052337C">
              <w:rPr>
                <w:color w:val="222222"/>
                <w:shd w:val="clear" w:color="auto" w:fill="FFFFFF"/>
              </w:rPr>
              <w:t>E. Y. B.,</w:t>
            </w:r>
            <w:r w:rsidRPr="00C70A97">
              <w:rPr>
                <w:color w:val="222222"/>
                <w:shd w:val="clear" w:color="auto" w:fill="FFFFFF"/>
              </w:rPr>
              <w:t xml:space="preserve">and </w:t>
            </w:r>
            <w:r w:rsidR="0052337C">
              <w:rPr>
                <w:color w:val="222222"/>
                <w:shd w:val="clear" w:color="auto" w:fill="FFFFFF"/>
              </w:rPr>
              <w:t xml:space="preserve"> </w:t>
            </w:r>
            <w:r w:rsidR="0052337C" w:rsidRPr="00C70A97">
              <w:rPr>
                <w:color w:val="222222"/>
                <w:shd w:val="clear" w:color="auto" w:fill="FFFFFF"/>
              </w:rPr>
              <w:t>Lin</w:t>
            </w:r>
            <w:r w:rsidR="0052337C">
              <w:rPr>
                <w:color w:val="222222"/>
                <w:shd w:val="clear" w:color="auto" w:fill="FFFFFF"/>
              </w:rPr>
              <w:t>,H.(2017).</w:t>
            </w:r>
            <w:r w:rsidR="0052337C" w:rsidRPr="00C70A97">
              <w:rPr>
                <w:bCs/>
                <w:color w:val="222222"/>
                <w:kern w:val="36"/>
              </w:rPr>
              <w:t xml:space="preserve"> Dy</w:t>
            </w:r>
            <w:r w:rsidR="0052337C" w:rsidRPr="00C70A97">
              <w:rPr>
                <w:bCs/>
                <w:color w:val="222222"/>
                <w:kern w:val="36"/>
                <w:vertAlign w:val="superscript"/>
              </w:rPr>
              <w:t>3+</w:t>
            </w:r>
            <w:r w:rsidR="0052337C" w:rsidRPr="0052337C">
              <w:rPr>
                <w:bCs/>
                <w:color w:val="222222"/>
                <w:kern w:val="36"/>
              </w:rPr>
              <w:t> </w:t>
            </w:r>
            <w:r w:rsidR="0052337C" w:rsidRPr="00C70A97">
              <w:rPr>
                <w:bCs/>
                <w:color w:val="222222"/>
                <w:kern w:val="36"/>
              </w:rPr>
              <w:t>doped borate glasses for laser illumination</w:t>
            </w:r>
            <w:r w:rsidR="0052337C">
              <w:rPr>
                <w:bCs/>
                <w:color w:val="222222"/>
                <w:kern w:val="36"/>
              </w:rPr>
              <w:t>,</w:t>
            </w:r>
            <w:r w:rsidR="0052337C">
              <w:rPr>
                <w:rStyle w:val="Strong"/>
                <w:b w:val="0"/>
                <w:color w:val="222222"/>
              </w:rPr>
              <w:t xml:space="preserve"> Optical Material Express,</w:t>
            </w:r>
            <w:r w:rsidR="00581167">
              <w:rPr>
                <w:rStyle w:val="Strong"/>
                <w:b w:val="0"/>
                <w:color w:val="222222"/>
              </w:rPr>
              <w:t xml:space="preserve"> </w:t>
            </w:r>
            <w:r w:rsidR="0052337C">
              <w:rPr>
                <w:rStyle w:val="Strong"/>
                <w:b w:val="0"/>
                <w:color w:val="222222"/>
              </w:rPr>
              <w:t>Vol.7(6),pp-2040-2054.</w:t>
            </w:r>
          </w:p>
          <w:p w:rsidR="00D66E57" w:rsidRDefault="001900C7" w:rsidP="00D66E57">
            <w:pPr>
              <w:tabs>
                <w:tab w:val="left" w:pos="2580"/>
              </w:tabs>
              <w:rPr>
                <w:rFonts w:ascii="Helvetica" w:hAnsi="Helvetica"/>
                <w:b/>
                <w:bCs/>
                <w:color w:val="222222"/>
                <w:kern w:val="36"/>
                <w:sz w:val="30"/>
                <w:szCs w:val="30"/>
              </w:rPr>
            </w:pPr>
            <w:r>
              <w:t>[1</w:t>
            </w:r>
            <w:r w:rsidR="002D3FF7">
              <w:t>2</w:t>
            </w:r>
            <w:r>
              <w:t xml:space="preserve">]. Dahiya, M.S., Khasa,S. </w:t>
            </w:r>
            <w:r w:rsidR="0017406E">
              <w:t>and Agarwal</w:t>
            </w:r>
            <w:r w:rsidR="0017406E">
              <w:rPr>
                <w:rStyle w:val="Strong"/>
                <w:b w:val="0"/>
                <w:color w:val="222222"/>
              </w:rPr>
              <w:t>,</w:t>
            </w:r>
            <w:r>
              <w:t xml:space="preserve">A. </w:t>
            </w:r>
            <w:r w:rsidR="0017406E">
              <w:t>(2015).</w:t>
            </w:r>
            <w:r>
              <w:t>Physical, thermal, structural an</w:t>
            </w:r>
            <w:r w:rsidR="0017406E">
              <w:t>d optical absorption studies of</w:t>
            </w:r>
            <w:r w:rsidR="0017406E">
              <w:rPr>
                <w:b/>
              </w:rPr>
              <w:t xml:space="preserve"> </w:t>
            </w:r>
            <w:r>
              <w:t xml:space="preserve">vanadyl doped magnesium oxy-chloride bismo-borate glasses </w:t>
            </w:r>
            <w:r w:rsidR="0017406E">
              <w:t xml:space="preserve">. Journal of Asian Ceramic Societies </w:t>
            </w:r>
            <w:r w:rsidR="00581167">
              <w:t>3,</w:t>
            </w:r>
            <w:r w:rsidR="0017406E">
              <w:t xml:space="preserve"> 206–211. </w:t>
            </w:r>
          </w:p>
          <w:p w:rsidR="00D66E57" w:rsidRDefault="0017406E" w:rsidP="00D66E57">
            <w:pPr>
              <w:tabs>
                <w:tab w:val="left" w:pos="2580"/>
              </w:tabs>
            </w:pPr>
            <w:r>
              <w:t>[1</w:t>
            </w:r>
            <w:r w:rsidR="002D3FF7">
              <w:t>3</w:t>
            </w:r>
            <w:r>
              <w:t xml:space="preserve">]. Mariselvam,K.,Kumar,A.,Anuradha,M.and Panigrahi,B.S.(2017). Synthesis and photoluminescence behaviour of </w:t>
            </w:r>
            <w:r w:rsidR="00D66E57">
              <w:t xml:space="preserve"> </w:t>
            </w:r>
          </w:p>
          <w:p w:rsidR="00C70A97" w:rsidRPr="00817B41" w:rsidRDefault="00D66E57" w:rsidP="00817B41">
            <w:pPr>
              <w:tabs>
                <w:tab w:val="left" w:pos="2580"/>
              </w:tabs>
              <w:rPr>
                <w:rFonts w:ascii="Helvetica" w:hAnsi="Helvetica"/>
                <w:b/>
                <w:bCs/>
                <w:color w:val="222222"/>
                <w:kern w:val="36"/>
                <w:sz w:val="30"/>
                <w:szCs w:val="30"/>
              </w:rPr>
            </w:pPr>
            <w:r>
              <w:t xml:space="preserve"> </w:t>
            </w:r>
            <w:r w:rsidR="0017406E">
              <w:t>dysprosiumdoped barium bismuth borate glasses.</w:t>
            </w:r>
            <w:r>
              <w:t xml:space="preserve">Opto. </w:t>
            </w:r>
            <w:r w:rsidR="00581167">
              <w:t>Electronocs and</w:t>
            </w:r>
            <w:r>
              <w:t xml:space="preserve"> Adv.Material</w:t>
            </w:r>
            <w:r w:rsidR="00581167">
              <w:t>, Vol.11, pp</w:t>
            </w:r>
            <w:r>
              <w:t>-462-466.</w:t>
            </w:r>
          </w:p>
          <w:p w:rsidR="00DE3C72" w:rsidRDefault="00C70A97" w:rsidP="00817B41">
            <w:pPr>
              <w:autoSpaceDE w:val="0"/>
              <w:autoSpaceDN w:val="0"/>
              <w:adjustRightInd w:val="0"/>
              <w:rPr>
                <w:rStyle w:val="apple-converted-space"/>
                <w:rFonts w:ascii="Helvetica" w:hAnsi="Helvetica"/>
                <w:color w:val="222222"/>
                <w:sz w:val="12"/>
                <w:szCs w:val="12"/>
              </w:rPr>
            </w:pPr>
            <w:r>
              <w:rPr>
                <w:rStyle w:val="apple-converted-space"/>
                <w:rFonts w:ascii="Helvetica" w:hAnsi="Helvetica"/>
                <w:color w:val="222222"/>
                <w:sz w:val="12"/>
                <w:szCs w:val="12"/>
              </w:rPr>
              <w:t> </w:t>
            </w:r>
          </w:p>
          <w:p w:rsidR="00DE3C72" w:rsidRPr="0045761A" w:rsidRDefault="00DE3C72" w:rsidP="0045761A">
            <w:pPr>
              <w:pStyle w:val="Default"/>
              <w:rPr>
                <w:rStyle w:val="apple-converted-space"/>
              </w:rPr>
            </w:pPr>
            <w:r>
              <w:t>[14]Parandamaiah,M.(2015). Dy</w:t>
            </w:r>
            <w:r w:rsidRPr="00BF1AB7">
              <w:rPr>
                <w:vertAlign w:val="superscript"/>
              </w:rPr>
              <w:t>3+</w:t>
            </w:r>
            <w:r>
              <w:t xml:space="preserve"> doped Lithium Sodium Bismuth Borate Glasses for Yellow Luminescent Photonic Applications, Vol.5(8),pp.126-131.</w:t>
            </w:r>
          </w:p>
          <w:p w:rsidR="00817B41" w:rsidRPr="001D2554" w:rsidRDefault="00817B41" w:rsidP="00817B41">
            <w:pPr>
              <w:autoSpaceDE w:val="0"/>
              <w:autoSpaceDN w:val="0"/>
              <w:adjustRightInd w:val="0"/>
            </w:pPr>
            <w:r w:rsidRPr="001D2554">
              <w:t>[1</w:t>
            </w:r>
            <w:r w:rsidR="00DE3C72">
              <w:t>5</w:t>
            </w:r>
            <w:r w:rsidRPr="001D2554">
              <w:t>]. Gorller-Walrand, C. and Binnemans, K. (1988) Spectral Intensities of f-f Transition. In: Gshneidner Jr., K.A. and Eyring,L., Eds.,</w:t>
            </w:r>
            <w:r>
              <w:t xml:space="preserve"> </w:t>
            </w:r>
            <w:r w:rsidRPr="0023182F">
              <w:rPr>
                <w:iCs/>
              </w:rPr>
              <w:t>Handbook on the Physics and Chemistry of Rare Earths</w:t>
            </w:r>
            <w:r w:rsidRPr="0023182F">
              <w:t>,</w:t>
            </w:r>
            <w:r w:rsidRPr="001D2554">
              <w:t xml:space="preserve"> Vol. 25, Chap. 167, North-Holland, Amsterdam, 101-264.</w:t>
            </w:r>
          </w:p>
          <w:p w:rsidR="00C70A97" w:rsidRPr="0045761A" w:rsidRDefault="00817B41" w:rsidP="0045761A">
            <w:pPr>
              <w:autoSpaceDE w:val="0"/>
              <w:autoSpaceDN w:val="0"/>
              <w:adjustRightInd w:val="0"/>
            </w:pPr>
            <w:r w:rsidRPr="0023182F">
              <w:t>[1</w:t>
            </w:r>
            <w:r w:rsidR="00DE3C72">
              <w:t>6</w:t>
            </w:r>
            <w:r w:rsidRPr="0023182F">
              <w:t>]. Sharma, Y.K., Surana, S.S.L. and Singh, R.K. (2009) Spectroscopic Investigations and Luminescence Spectra of Sm</w:t>
            </w:r>
            <w:r w:rsidRPr="0023182F">
              <w:rPr>
                <w:vertAlign w:val="superscript"/>
              </w:rPr>
              <w:t>3+</w:t>
            </w:r>
            <w:r w:rsidRPr="0023182F">
              <w:t xml:space="preserve"> Doped Soda</w:t>
            </w:r>
            <w:r>
              <w:t xml:space="preserve"> </w:t>
            </w:r>
            <w:r w:rsidRPr="0023182F">
              <w:t xml:space="preserve">Lime Silicate Glasses. </w:t>
            </w:r>
            <w:r w:rsidRPr="0023182F">
              <w:rPr>
                <w:iCs/>
              </w:rPr>
              <w:t>Journal of Rare Earths</w:t>
            </w:r>
            <w:r w:rsidRPr="0023182F">
              <w:t xml:space="preserve">, </w:t>
            </w:r>
            <w:r w:rsidRPr="00DB4922">
              <w:rPr>
                <w:bCs/>
              </w:rPr>
              <w:t>27</w:t>
            </w:r>
            <w:r w:rsidRPr="0023182F">
              <w:t>, 773.</w:t>
            </w:r>
          </w:p>
          <w:p w:rsidR="00E17047" w:rsidRPr="0023182F" w:rsidRDefault="00E17047" w:rsidP="00E17047">
            <w:pPr>
              <w:autoSpaceDE w:val="0"/>
              <w:autoSpaceDN w:val="0"/>
              <w:adjustRightInd w:val="0"/>
            </w:pPr>
            <w:r w:rsidRPr="0023182F">
              <w:t>[</w:t>
            </w:r>
            <w:r>
              <w:t>1</w:t>
            </w:r>
            <w:r w:rsidR="00DE3C72">
              <w:t>7</w:t>
            </w:r>
            <w:r w:rsidRPr="0023182F">
              <w:t xml:space="preserve">]. Judd, B.R. (1962). Optical Absorption Intensities of Rare Earth Ions. </w:t>
            </w:r>
            <w:r w:rsidRPr="0023182F">
              <w:rPr>
                <w:iCs/>
              </w:rPr>
              <w:t>Physical Review</w:t>
            </w:r>
            <w:r w:rsidRPr="0023182F">
              <w:t xml:space="preserve">, </w:t>
            </w:r>
            <w:r w:rsidRPr="00DB4922">
              <w:rPr>
                <w:bCs/>
              </w:rPr>
              <w:t>127</w:t>
            </w:r>
            <w:r w:rsidRPr="00DB4922">
              <w:t>,</w:t>
            </w:r>
            <w:r w:rsidRPr="0023182F">
              <w:t xml:space="preserve"> 750.</w:t>
            </w:r>
          </w:p>
          <w:p w:rsidR="006324DD" w:rsidRPr="00FA0B10" w:rsidRDefault="00E17047" w:rsidP="00FA0B10">
            <w:pPr>
              <w:tabs>
                <w:tab w:val="left" w:pos="2580"/>
              </w:tabs>
              <w:rPr>
                <w:b/>
              </w:rPr>
            </w:pPr>
            <w:r w:rsidRPr="0023182F">
              <w:t>[</w:t>
            </w:r>
            <w:r>
              <w:t>1</w:t>
            </w:r>
            <w:r w:rsidR="00DE3C72">
              <w:t>8</w:t>
            </w:r>
            <w:r w:rsidRPr="0023182F">
              <w:t>]. Ofelt, G.S. (1962)</w:t>
            </w:r>
            <w:r>
              <w:t>.</w:t>
            </w:r>
            <w:r w:rsidRPr="0023182F">
              <w:t xml:space="preserve"> Intensities of Crystal Spectra of Rare Earth Ions. </w:t>
            </w:r>
            <w:r w:rsidRPr="0023182F">
              <w:rPr>
                <w:iCs/>
              </w:rPr>
              <w:t>The Journal of Chemical Physics</w:t>
            </w:r>
            <w:r w:rsidRPr="0023182F">
              <w:t xml:space="preserve">, </w:t>
            </w:r>
            <w:r w:rsidRPr="00DB4922">
              <w:rPr>
                <w:bCs/>
              </w:rPr>
              <w:t>37</w:t>
            </w:r>
            <w:r w:rsidRPr="0023182F">
              <w:t>, 511.</w:t>
            </w:r>
            <w:r w:rsidR="00FA0B10" w:rsidRPr="006324DD">
              <w:t xml:space="preserve"> </w:t>
            </w:r>
            <w:r w:rsidR="006324DD" w:rsidRPr="006324DD">
              <w:t>[</w:t>
            </w:r>
            <w:r w:rsidR="00A93888">
              <w:t>19</w:t>
            </w:r>
            <w:r w:rsidR="006324DD" w:rsidRPr="006324DD">
              <w:t xml:space="preserve">] Saleema,S.A. </w:t>
            </w:r>
            <w:r w:rsidR="006324DD">
              <w:t>,</w:t>
            </w:r>
            <w:r w:rsidR="006324DD" w:rsidRPr="006324DD">
              <w:t xml:space="preserve"> Jamalaiah,  B.C., Jayasimhadri,  M., Rao,A. S</w:t>
            </w:r>
            <w:r w:rsidR="006324DD">
              <w:t>.</w:t>
            </w:r>
            <w:r w:rsidR="006324DD" w:rsidRPr="006324DD">
              <w:t>, Jang,</w:t>
            </w:r>
            <w:r w:rsidR="006324DD">
              <w:t xml:space="preserve"> </w:t>
            </w:r>
            <w:r w:rsidR="006324DD" w:rsidRPr="006324DD">
              <w:t>K</w:t>
            </w:r>
            <w:r w:rsidR="006324DD">
              <w:t>.</w:t>
            </w:r>
            <w:r w:rsidR="006324DD" w:rsidRPr="006324DD">
              <w:t xml:space="preserve">, </w:t>
            </w:r>
            <w:r w:rsidR="006324DD">
              <w:t>Moorthy,</w:t>
            </w:r>
            <w:r w:rsidR="006324DD" w:rsidRPr="006324DD">
              <w:t>L. R</w:t>
            </w:r>
            <w:r w:rsidR="006324DD">
              <w:t>.</w:t>
            </w:r>
            <w:r w:rsidR="009C4CA1" w:rsidRPr="006324DD">
              <w:t xml:space="preserve"> (2011)</w:t>
            </w:r>
            <w:r w:rsidR="009C4CA1">
              <w:t>.</w:t>
            </w:r>
            <w:r w:rsidR="009C4CA1" w:rsidRPr="006324DD">
              <w:t xml:space="preserve"> </w:t>
            </w:r>
            <w:r w:rsidR="006324DD" w:rsidRPr="006324DD">
              <w:t>Journal of</w:t>
            </w:r>
          </w:p>
          <w:p w:rsidR="009C4CA1" w:rsidRDefault="006324DD" w:rsidP="006324DD">
            <w:pPr>
              <w:tabs>
                <w:tab w:val="left" w:pos="2580"/>
              </w:tabs>
              <w:rPr>
                <w:b/>
              </w:rPr>
            </w:pPr>
            <w:r w:rsidRPr="006324DD">
              <w:t xml:space="preserve">Quantitative Spectroscopy &amp; Radiative </w:t>
            </w:r>
            <w:r w:rsidR="009C4CA1" w:rsidRPr="006324DD">
              <w:t>Transfer,</w:t>
            </w:r>
            <w:r w:rsidRPr="006324DD">
              <w:t xml:space="preserve"> pp.78–84.</w:t>
            </w:r>
          </w:p>
          <w:p w:rsidR="009C4CA1" w:rsidRPr="009C4CA1" w:rsidRDefault="009C4CA1" w:rsidP="009C4CA1">
            <w:pPr>
              <w:pStyle w:val="Default"/>
            </w:pPr>
            <w:r w:rsidRPr="006324DD">
              <w:t>[2</w:t>
            </w:r>
            <w:r w:rsidR="00A93888">
              <w:t>0</w:t>
            </w:r>
            <w:r w:rsidRPr="006324DD">
              <w:t>]S.A. Saleema, B.C. Jamalaiah, M. Jayasimhadri, A. Srinivasa Rao, Kiwan Jang, L. Rama Moorthy. “Luminescent studies of Dy</w:t>
            </w:r>
            <w:r w:rsidRPr="009C4CA1">
              <w:rPr>
                <w:vertAlign w:val="superscript"/>
              </w:rPr>
              <w:t>3+</w:t>
            </w:r>
            <w:r w:rsidRPr="006324DD">
              <w:t xml:space="preserve"> ion in alkali lead tellurofluoroborate glasses”, Journal of Quantitative Spectroscopy &amp; Radiative Transfer, pp. 78–84 2011. </w:t>
            </w:r>
          </w:p>
          <w:p w:rsidR="006324DD" w:rsidRPr="006324DD" w:rsidRDefault="006324DD" w:rsidP="006324DD">
            <w:pPr>
              <w:tabs>
                <w:tab w:val="left" w:pos="2580"/>
              </w:tabs>
              <w:rPr>
                <w:b/>
              </w:rPr>
            </w:pPr>
            <w:r w:rsidRPr="006324DD">
              <w:t>[2</w:t>
            </w:r>
            <w:r w:rsidR="00A93888">
              <w:t>1</w:t>
            </w:r>
            <w:r w:rsidRPr="006324DD">
              <w:t>]Sardar</w:t>
            </w:r>
            <w:r w:rsidR="009C4CA1">
              <w:t>,</w:t>
            </w:r>
            <w:r w:rsidRPr="006324DD">
              <w:t xml:space="preserve"> D</w:t>
            </w:r>
            <w:r w:rsidR="009C4CA1">
              <w:t>.</w:t>
            </w:r>
            <w:r w:rsidRPr="006324DD">
              <w:t>K</w:t>
            </w:r>
            <w:r w:rsidR="009C4CA1">
              <w:t>.</w:t>
            </w:r>
            <w:r w:rsidRPr="006324DD">
              <w:t>, Bradley</w:t>
            </w:r>
            <w:r w:rsidR="009C4CA1">
              <w:t>,</w:t>
            </w:r>
            <w:r w:rsidR="000F161B">
              <w:t xml:space="preserve"> </w:t>
            </w:r>
            <w:r w:rsidRPr="006324DD">
              <w:t>W</w:t>
            </w:r>
            <w:r w:rsidR="009C4CA1">
              <w:t>.</w:t>
            </w:r>
            <w:r w:rsidRPr="006324DD">
              <w:t>M</w:t>
            </w:r>
            <w:r w:rsidR="009C4CA1">
              <w:t>.</w:t>
            </w:r>
            <w:r w:rsidRPr="006324DD">
              <w:t>, Yow</w:t>
            </w:r>
            <w:r w:rsidR="009C4CA1">
              <w:t>,</w:t>
            </w:r>
            <w:r w:rsidRPr="006324DD">
              <w:t xml:space="preserve"> R</w:t>
            </w:r>
            <w:r w:rsidR="009C4CA1">
              <w:t>.</w:t>
            </w:r>
            <w:r w:rsidRPr="006324DD">
              <w:t>M</w:t>
            </w:r>
            <w:r w:rsidR="0045761A" w:rsidRPr="006324DD">
              <w:t>.</w:t>
            </w:r>
            <w:r w:rsidRPr="006324DD">
              <w:t xml:space="preserve"> Gruber</w:t>
            </w:r>
            <w:r w:rsidR="009C4CA1">
              <w:t>,</w:t>
            </w:r>
            <w:r w:rsidRPr="006324DD">
              <w:t xml:space="preserve"> J</w:t>
            </w:r>
            <w:r w:rsidR="009C4CA1">
              <w:t>.</w:t>
            </w:r>
            <w:r w:rsidRPr="006324DD">
              <w:t>B</w:t>
            </w:r>
            <w:r w:rsidR="009C4CA1">
              <w:t>.</w:t>
            </w:r>
            <w:r w:rsidRPr="006324DD">
              <w:t>, Zandi</w:t>
            </w:r>
            <w:r w:rsidR="009C4CA1">
              <w:t>,</w:t>
            </w:r>
            <w:r w:rsidRPr="006324DD">
              <w:t xml:space="preserve"> B</w:t>
            </w:r>
            <w:r w:rsidR="0045761A">
              <w:t>.</w:t>
            </w:r>
            <w:r w:rsidR="0045761A" w:rsidRPr="006324DD">
              <w:t xml:space="preserve"> (</w:t>
            </w:r>
            <w:r w:rsidRPr="006324DD">
              <w:t>2004)</w:t>
            </w:r>
            <w:r w:rsidR="006D3CCA">
              <w:t>. “Optical transitions and absorption intensities of Dy</w:t>
            </w:r>
            <w:r w:rsidR="006D3CCA" w:rsidRPr="006D3CCA">
              <w:rPr>
                <w:vertAlign w:val="superscript"/>
              </w:rPr>
              <w:t>3+</w:t>
            </w:r>
            <w:r w:rsidR="006D3CCA">
              <w:t xml:space="preserve"> (</w:t>
            </w:r>
            <w:r w:rsidR="006D3CCA" w:rsidRPr="006D3CCA">
              <w:rPr>
                <w:vertAlign w:val="superscript"/>
              </w:rPr>
              <w:t>4</w:t>
            </w:r>
            <w:r w:rsidR="006D3CCA">
              <w:t>f</w:t>
            </w:r>
            <w:r w:rsidR="006D3CCA" w:rsidRPr="006D3CCA">
              <w:rPr>
                <w:vertAlign w:val="subscript"/>
              </w:rPr>
              <w:t>9</w:t>
            </w:r>
            <w:r w:rsidR="006D3CCA">
              <w:t>) in YSGG laser host”, J Lumin, 106, pp.195–203.</w:t>
            </w:r>
          </w:p>
          <w:p w:rsidR="006324DD" w:rsidRPr="006324DD" w:rsidRDefault="006324DD" w:rsidP="006324DD">
            <w:pPr>
              <w:tabs>
                <w:tab w:val="left" w:pos="2580"/>
              </w:tabs>
              <w:rPr>
                <w:b/>
              </w:rPr>
            </w:pPr>
          </w:p>
          <w:p w:rsidR="00967699" w:rsidRDefault="00967699" w:rsidP="00545E2E"/>
          <w:p w:rsidR="00967699" w:rsidRDefault="00967699" w:rsidP="00545E2E"/>
          <w:p w:rsidR="00967699" w:rsidRDefault="00967699" w:rsidP="00545E2E">
            <w:pPr>
              <w:rPr>
                <w:color w:val="000000"/>
              </w:rPr>
            </w:pPr>
          </w:p>
          <w:p w:rsidR="00967699" w:rsidRDefault="00967699" w:rsidP="00545E2E">
            <w:pPr>
              <w:rPr>
                <w:color w:val="000000"/>
              </w:rPr>
            </w:pPr>
          </w:p>
          <w:p w:rsidR="00967699" w:rsidRDefault="00967699" w:rsidP="00545E2E">
            <w:pPr>
              <w:rPr>
                <w:color w:val="000000"/>
              </w:rPr>
            </w:pPr>
          </w:p>
          <w:p w:rsidR="00967699" w:rsidRDefault="00967699" w:rsidP="00545E2E">
            <w:pPr>
              <w:rPr>
                <w:color w:val="000000"/>
              </w:rPr>
            </w:pPr>
          </w:p>
          <w:p w:rsidR="00967699" w:rsidRDefault="00967699" w:rsidP="00545E2E">
            <w:pPr>
              <w:rPr>
                <w:color w:val="000000"/>
              </w:rPr>
            </w:pPr>
          </w:p>
          <w:p w:rsidR="00967699" w:rsidRDefault="00967699" w:rsidP="00545E2E">
            <w:pPr>
              <w:rPr>
                <w:color w:val="000000"/>
              </w:rPr>
            </w:pPr>
          </w:p>
          <w:p w:rsidR="00967699" w:rsidRPr="0006311E" w:rsidRDefault="00967699" w:rsidP="00545E2E"/>
        </w:tc>
      </w:tr>
    </w:tbl>
    <w:p w:rsidR="00967699" w:rsidRPr="00967699" w:rsidRDefault="00967699" w:rsidP="00967699"/>
    <w:sectPr w:rsidR="00967699" w:rsidRPr="00967699" w:rsidSect="007A4DA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664" w:rsidRDefault="00DD0664" w:rsidP="007B7830">
      <w:r>
        <w:separator/>
      </w:r>
    </w:p>
  </w:endnote>
  <w:endnote w:type="continuationSeparator" w:id="1">
    <w:p w:rsidR="00DD0664" w:rsidRDefault="00DD0664" w:rsidP="007B78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A00002EF" w:usb1="420020EB"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dvP4DF60E">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664" w:rsidRDefault="00DD0664" w:rsidP="007B7830">
      <w:r>
        <w:separator/>
      </w:r>
    </w:p>
  </w:footnote>
  <w:footnote w:type="continuationSeparator" w:id="1">
    <w:p w:rsidR="00DD0664" w:rsidRDefault="00DD0664" w:rsidP="007B78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F4A55"/>
    <w:multiLevelType w:val="multilevel"/>
    <w:tmpl w:val="EC58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F41A75"/>
    <w:multiLevelType w:val="multilevel"/>
    <w:tmpl w:val="805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EB2F34"/>
    <w:multiLevelType w:val="multilevel"/>
    <w:tmpl w:val="E852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characterSpacingControl w:val="doNotCompress"/>
  <w:footnotePr>
    <w:footnote w:id="0"/>
    <w:footnote w:id="1"/>
  </w:footnotePr>
  <w:endnotePr>
    <w:endnote w:id="0"/>
    <w:endnote w:id="1"/>
  </w:endnotePr>
  <w:compat/>
  <w:rsids>
    <w:rsidRoot w:val="007F6CA2"/>
    <w:rsid w:val="0000307E"/>
    <w:rsid w:val="00006147"/>
    <w:rsid w:val="00006897"/>
    <w:rsid w:val="00007772"/>
    <w:rsid w:val="00007D4F"/>
    <w:rsid w:val="00014DA0"/>
    <w:rsid w:val="00022B8B"/>
    <w:rsid w:val="0002368C"/>
    <w:rsid w:val="00024545"/>
    <w:rsid w:val="0002504A"/>
    <w:rsid w:val="0003292D"/>
    <w:rsid w:val="00033D23"/>
    <w:rsid w:val="000438F5"/>
    <w:rsid w:val="00045EAA"/>
    <w:rsid w:val="00046922"/>
    <w:rsid w:val="00050101"/>
    <w:rsid w:val="00052D8A"/>
    <w:rsid w:val="000602FD"/>
    <w:rsid w:val="00064093"/>
    <w:rsid w:val="00071490"/>
    <w:rsid w:val="00074330"/>
    <w:rsid w:val="0007600B"/>
    <w:rsid w:val="00076B02"/>
    <w:rsid w:val="00083A74"/>
    <w:rsid w:val="00083D34"/>
    <w:rsid w:val="00085626"/>
    <w:rsid w:val="000862DE"/>
    <w:rsid w:val="00090259"/>
    <w:rsid w:val="00092941"/>
    <w:rsid w:val="00093973"/>
    <w:rsid w:val="00097BAC"/>
    <w:rsid w:val="000A349F"/>
    <w:rsid w:val="000A3EC0"/>
    <w:rsid w:val="000B1263"/>
    <w:rsid w:val="000B2D9E"/>
    <w:rsid w:val="000B64A7"/>
    <w:rsid w:val="000C18D6"/>
    <w:rsid w:val="000C51EE"/>
    <w:rsid w:val="000C7E19"/>
    <w:rsid w:val="000D5C56"/>
    <w:rsid w:val="000D6560"/>
    <w:rsid w:val="000D7791"/>
    <w:rsid w:val="000E094B"/>
    <w:rsid w:val="000E1874"/>
    <w:rsid w:val="000E2EE5"/>
    <w:rsid w:val="000E3F50"/>
    <w:rsid w:val="000F0691"/>
    <w:rsid w:val="000F161B"/>
    <w:rsid w:val="000F4B98"/>
    <w:rsid w:val="000F4CD9"/>
    <w:rsid w:val="000F5C42"/>
    <w:rsid w:val="000F5E7A"/>
    <w:rsid w:val="001003AE"/>
    <w:rsid w:val="001014CA"/>
    <w:rsid w:val="00102824"/>
    <w:rsid w:val="00102D75"/>
    <w:rsid w:val="001030E4"/>
    <w:rsid w:val="00105E2A"/>
    <w:rsid w:val="001066E4"/>
    <w:rsid w:val="00106B02"/>
    <w:rsid w:val="001157FD"/>
    <w:rsid w:val="00122960"/>
    <w:rsid w:val="0012336A"/>
    <w:rsid w:val="001235DB"/>
    <w:rsid w:val="00125E89"/>
    <w:rsid w:val="00126FA6"/>
    <w:rsid w:val="00135629"/>
    <w:rsid w:val="00137048"/>
    <w:rsid w:val="00137979"/>
    <w:rsid w:val="001442ED"/>
    <w:rsid w:val="00144D4C"/>
    <w:rsid w:val="00147530"/>
    <w:rsid w:val="00150966"/>
    <w:rsid w:val="001519DA"/>
    <w:rsid w:val="001555DA"/>
    <w:rsid w:val="00157707"/>
    <w:rsid w:val="00160E65"/>
    <w:rsid w:val="00161E2A"/>
    <w:rsid w:val="00161F28"/>
    <w:rsid w:val="0017406E"/>
    <w:rsid w:val="00181E15"/>
    <w:rsid w:val="0018672B"/>
    <w:rsid w:val="001900C7"/>
    <w:rsid w:val="001911DA"/>
    <w:rsid w:val="001953DF"/>
    <w:rsid w:val="00196A10"/>
    <w:rsid w:val="00197D4D"/>
    <w:rsid w:val="001A320F"/>
    <w:rsid w:val="001A47DC"/>
    <w:rsid w:val="001A6732"/>
    <w:rsid w:val="001B06CE"/>
    <w:rsid w:val="001B07AC"/>
    <w:rsid w:val="001B1E43"/>
    <w:rsid w:val="001B1F89"/>
    <w:rsid w:val="001B3723"/>
    <w:rsid w:val="001B414E"/>
    <w:rsid w:val="001C2BC9"/>
    <w:rsid w:val="001C482F"/>
    <w:rsid w:val="001D0597"/>
    <w:rsid w:val="001D2554"/>
    <w:rsid w:val="001D40BF"/>
    <w:rsid w:val="001E163A"/>
    <w:rsid w:val="001E1864"/>
    <w:rsid w:val="001E1A0A"/>
    <w:rsid w:val="001E1AE9"/>
    <w:rsid w:val="001E5D04"/>
    <w:rsid w:val="001E6224"/>
    <w:rsid w:val="001E6A97"/>
    <w:rsid w:val="001E6E31"/>
    <w:rsid w:val="001F21B4"/>
    <w:rsid w:val="001F2D78"/>
    <w:rsid w:val="002075F3"/>
    <w:rsid w:val="00210C89"/>
    <w:rsid w:val="00210D66"/>
    <w:rsid w:val="00215115"/>
    <w:rsid w:val="00217277"/>
    <w:rsid w:val="00221ABB"/>
    <w:rsid w:val="002230FD"/>
    <w:rsid w:val="002239C6"/>
    <w:rsid w:val="00224422"/>
    <w:rsid w:val="00226CFC"/>
    <w:rsid w:val="0023182F"/>
    <w:rsid w:val="002323B8"/>
    <w:rsid w:val="00233B91"/>
    <w:rsid w:val="00233BAE"/>
    <w:rsid w:val="00233F86"/>
    <w:rsid w:val="00236C11"/>
    <w:rsid w:val="0023717C"/>
    <w:rsid w:val="002375D1"/>
    <w:rsid w:val="00240446"/>
    <w:rsid w:val="002413E1"/>
    <w:rsid w:val="002420F1"/>
    <w:rsid w:val="0024280E"/>
    <w:rsid w:val="002450BA"/>
    <w:rsid w:val="00245370"/>
    <w:rsid w:val="0024660A"/>
    <w:rsid w:val="00250293"/>
    <w:rsid w:val="00251831"/>
    <w:rsid w:val="002629ED"/>
    <w:rsid w:val="002631FA"/>
    <w:rsid w:val="002674C9"/>
    <w:rsid w:val="00272EA5"/>
    <w:rsid w:val="0027318A"/>
    <w:rsid w:val="0027637B"/>
    <w:rsid w:val="002829BE"/>
    <w:rsid w:val="00283132"/>
    <w:rsid w:val="00283356"/>
    <w:rsid w:val="00285F5F"/>
    <w:rsid w:val="002933B6"/>
    <w:rsid w:val="0029367E"/>
    <w:rsid w:val="002967E8"/>
    <w:rsid w:val="002A0406"/>
    <w:rsid w:val="002A582C"/>
    <w:rsid w:val="002A7D27"/>
    <w:rsid w:val="002B5B20"/>
    <w:rsid w:val="002B7A30"/>
    <w:rsid w:val="002C0D9B"/>
    <w:rsid w:val="002C4795"/>
    <w:rsid w:val="002C5101"/>
    <w:rsid w:val="002D3FF7"/>
    <w:rsid w:val="002E1A4D"/>
    <w:rsid w:val="002E2255"/>
    <w:rsid w:val="002E2330"/>
    <w:rsid w:val="002F2CA7"/>
    <w:rsid w:val="00300A31"/>
    <w:rsid w:val="00303645"/>
    <w:rsid w:val="00303894"/>
    <w:rsid w:val="00303F59"/>
    <w:rsid w:val="00305CCA"/>
    <w:rsid w:val="00310B37"/>
    <w:rsid w:val="00310CAA"/>
    <w:rsid w:val="003119FD"/>
    <w:rsid w:val="003125C3"/>
    <w:rsid w:val="00314211"/>
    <w:rsid w:val="003157E8"/>
    <w:rsid w:val="00315CBE"/>
    <w:rsid w:val="0032010A"/>
    <w:rsid w:val="00323078"/>
    <w:rsid w:val="00326F02"/>
    <w:rsid w:val="00334ED7"/>
    <w:rsid w:val="003378D6"/>
    <w:rsid w:val="00356AA7"/>
    <w:rsid w:val="00361FCC"/>
    <w:rsid w:val="00363308"/>
    <w:rsid w:val="00370EDD"/>
    <w:rsid w:val="003734A6"/>
    <w:rsid w:val="003847D1"/>
    <w:rsid w:val="00387158"/>
    <w:rsid w:val="00392C00"/>
    <w:rsid w:val="003A0B2F"/>
    <w:rsid w:val="003A2865"/>
    <w:rsid w:val="003A3A08"/>
    <w:rsid w:val="003A45C5"/>
    <w:rsid w:val="003A4FB9"/>
    <w:rsid w:val="003C055C"/>
    <w:rsid w:val="003C078C"/>
    <w:rsid w:val="003C22A0"/>
    <w:rsid w:val="003C7B45"/>
    <w:rsid w:val="003D4458"/>
    <w:rsid w:val="003D5306"/>
    <w:rsid w:val="003D5634"/>
    <w:rsid w:val="003D7E8B"/>
    <w:rsid w:val="003E4E8C"/>
    <w:rsid w:val="003F14EB"/>
    <w:rsid w:val="003F6A82"/>
    <w:rsid w:val="003F7B6F"/>
    <w:rsid w:val="00401F7C"/>
    <w:rsid w:val="00402A83"/>
    <w:rsid w:val="0040402B"/>
    <w:rsid w:val="004112AA"/>
    <w:rsid w:val="00413256"/>
    <w:rsid w:val="00421D79"/>
    <w:rsid w:val="004243EE"/>
    <w:rsid w:val="00424BAD"/>
    <w:rsid w:val="004261CE"/>
    <w:rsid w:val="004262AC"/>
    <w:rsid w:val="00426CDA"/>
    <w:rsid w:val="00430649"/>
    <w:rsid w:val="004308C9"/>
    <w:rsid w:val="004326A1"/>
    <w:rsid w:val="00432CD9"/>
    <w:rsid w:val="0043526D"/>
    <w:rsid w:val="0044312F"/>
    <w:rsid w:val="0044533A"/>
    <w:rsid w:val="00445475"/>
    <w:rsid w:val="00445D14"/>
    <w:rsid w:val="00447B45"/>
    <w:rsid w:val="00450465"/>
    <w:rsid w:val="0045089E"/>
    <w:rsid w:val="0045761A"/>
    <w:rsid w:val="00460D23"/>
    <w:rsid w:val="00461463"/>
    <w:rsid w:val="00461ADF"/>
    <w:rsid w:val="004625AC"/>
    <w:rsid w:val="00464EF4"/>
    <w:rsid w:val="00464FA0"/>
    <w:rsid w:val="004725A9"/>
    <w:rsid w:val="004735CA"/>
    <w:rsid w:val="00473644"/>
    <w:rsid w:val="00473A5E"/>
    <w:rsid w:val="004835DB"/>
    <w:rsid w:val="00490863"/>
    <w:rsid w:val="00490ED4"/>
    <w:rsid w:val="0049540A"/>
    <w:rsid w:val="0049638C"/>
    <w:rsid w:val="00496479"/>
    <w:rsid w:val="00497938"/>
    <w:rsid w:val="004A48B7"/>
    <w:rsid w:val="004B2D68"/>
    <w:rsid w:val="004B5099"/>
    <w:rsid w:val="004C3D8F"/>
    <w:rsid w:val="004C4686"/>
    <w:rsid w:val="004D0143"/>
    <w:rsid w:val="004D0CFC"/>
    <w:rsid w:val="004D3F25"/>
    <w:rsid w:val="004D52D3"/>
    <w:rsid w:val="004E0D87"/>
    <w:rsid w:val="004E4E1E"/>
    <w:rsid w:val="004E5A17"/>
    <w:rsid w:val="004E5D34"/>
    <w:rsid w:val="004E62DF"/>
    <w:rsid w:val="004E7254"/>
    <w:rsid w:val="004E739B"/>
    <w:rsid w:val="004F22A1"/>
    <w:rsid w:val="004F4EBA"/>
    <w:rsid w:val="004F7E1D"/>
    <w:rsid w:val="0050278F"/>
    <w:rsid w:val="00502EB6"/>
    <w:rsid w:val="00507D1B"/>
    <w:rsid w:val="00507D94"/>
    <w:rsid w:val="0052337C"/>
    <w:rsid w:val="00527EBA"/>
    <w:rsid w:val="00531018"/>
    <w:rsid w:val="005353E6"/>
    <w:rsid w:val="0053702D"/>
    <w:rsid w:val="0053786B"/>
    <w:rsid w:val="00541355"/>
    <w:rsid w:val="005444AD"/>
    <w:rsid w:val="00545E2E"/>
    <w:rsid w:val="00545F61"/>
    <w:rsid w:val="005574E9"/>
    <w:rsid w:val="00557F18"/>
    <w:rsid w:val="0056458E"/>
    <w:rsid w:val="00565D9F"/>
    <w:rsid w:val="005709FF"/>
    <w:rsid w:val="00570D5F"/>
    <w:rsid w:val="00571EC5"/>
    <w:rsid w:val="00572486"/>
    <w:rsid w:val="00576015"/>
    <w:rsid w:val="00577A7D"/>
    <w:rsid w:val="00577D57"/>
    <w:rsid w:val="00577FB7"/>
    <w:rsid w:val="005804DA"/>
    <w:rsid w:val="00580AEB"/>
    <w:rsid w:val="00581167"/>
    <w:rsid w:val="005815CB"/>
    <w:rsid w:val="0058208B"/>
    <w:rsid w:val="0058436E"/>
    <w:rsid w:val="00584382"/>
    <w:rsid w:val="00584887"/>
    <w:rsid w:val="00587829"/>
    <w:rsid w:val="00592B2D"/>
    <w:rsid w:val="00596FCF"/>
    <w:rsid w:val="005A1ED7"/>
    <w:rsid w:val="005A4D9C"/>
    <w:rsid w:val="005A5A4C"/>
    <w:rsid w:val="005A7D47"/>
    <w:rsid w:val="005B0163"/>
    <w:rsid w:val="005B134D"/>
    <w:rsid w:val="005B50CA"/>
    <w:rsid w:val="005B631C"/>
    <w:rsid w:val="005C27C7"/>
    <w:rsid w:val="005C3BF8"/>
    <w:rsid w:val="005C7B6A"/>
    <w:rsid w:val="005D1AF7"/>
    <w:rsid w:val="005D1BCC"/>
    <w:rsid w:val="005D22E1"/>
    <w:rsid w:val="005D2FF5"/>
    <w:rsid w:val="005D374F"/>
    <w:rsid w:val="005D4303"/>
    <w:rsid w:val="005D47AA"/>
    <w:rsid w:val="005D5971"/>
    <w:rsid w:val="005D7E20"/>
    <w:rsid w:val="005E32C1"/>
    <w:rsid w:val="005E4802"/>
    <w:rsid w:val="005E4D19"/>
    <w:rsid w:val="005E6D18"/>
    <w:rsid w:val="005E7161"/>
    <w:rsid w:val="005F2608"/>
    <w:rsid w:val="005F36C0"/>
    <w:rsid w:val="005F61D2"/>
    <w:rsid w:val="0060550B"/>
    <w:rsid w:val="006067D9"/>
    <w:rsid w:val="006069EA"/>
    <w:rsid w:val="00606E4A"/>
    <w:rsid w:val="00614844"/>
    <w:rsid w:val="006169BA"/>
    <w:rsid w:val="006170C6"/>
    <w:rsid w:val="00620354"/>
    <w:rsid w:val="006212B7"/>
    <w:rsid w:val="00624F7C"/>
    <w:rsid w:val="0062648C"/>
    <w:rsid w:val="00627386"/>
    <w:rsid w:val="006324DD"/>
    <w:rsid w:val="0063445B"/>
    <w:rsid w:val="00634FAA"/>
    <w:rsid w:val="00635D34"/>
    <w:rsid w:val="006364F8"/>
    <w:rsid w:val="0064221F"/>
    <w:rsid w:val="006429E7"/>
    <w:rsid w:val="00646E1B"/>
    <w:rsid w:val="00647407"/>
    <w:rsid w:val="00647AF0"/>
    <w:rsid w:val="00647F80"/>
    <w:rsid w:val="00650E0A"/>
    <w:rsid w:val="00653105"/>
    <w:rsid w:val="00661888"/>
    <w:rsid w:val="00663783"/>
    <w:rsid w:val="006667DC"/>
    <w:rsid w:val="006674C3"/>
    <w:rsid w:val="00676199"/>
    <w:rsid w:val="00682436"/>
    <w:rsid w:val="00683E99"/>
    <w:rsid w:val="006863F1"/>
    <w:rsid w:val="006873E5"/>
    <w:rsid w:val="00693324"/>
    <w:rsid w:val="00696BEB"/>
    <w:rsid w:val="00696C53"/>
    <w:rsid w:val="00696CC2"/>
    <w:rsid w:val="00697485"/>
    <w:rsid w:val="006A20ED"/>
    <w:rsid w:val="006A5CA1"/>
    <w:rsid w:val="006A64ED"/>
    <w:rsid w:val="006A6C5B"/>
    <w:rsid w:val="006A71C4"/>
    <w:rsid w:val="006B0235"/>
    <w:rsid w:val="006B3532"/>
    <w:rsid w:val="006B5382"/>
    <w:rsid w:val="006C34F8"/>
    <w:rsid w:val="006C40E7"/>
    <w:rsid w:val="006C5CE1"/>
    <w:rsid w:val="006C791C"/>
    <w:rsid w:val="006D1DDB"/>
    <w:rsid w:val="006D26B9"/>
    <w:rsid w:val="006D38BB"/>
    <w:rsid w:val="006D3CCA"/>
    <w:rsid w:val="006D6C0D"/>
    <w:rsid w:val="006E1201"/>
    <w:rsid w:val="006E484A"/>
    <w:rsid w:val="006E63FF"/>
    <w:rsid w:val="006F48B3"/>
    <w:rsid w:val="006F7CC6"/>
    <w:rsid w:val="0070081C"/>
    <w:rsid w:val="00705794"/>
    <w:rsid w:val="0070636E"/>
    <w:rsid w:val="00711296"/>
    <w:rsid w:val="00713B11"/>
    <w:rsid w:val="00714954"/>
    <w:rsid w:val="00715653"/>
    <w:rsid w:val="0071692E"/>
    <w:rsid w:val="007215B4"/>
    <w:rsid w:val="00721CE0"/>
    <w:rsid w:val="00722FB0"/>
    <w:rsid w:val="0072378D"/>
    <w:rsid w:val="00734698"/>
    <w:rsid w:val="00734C29"/>
    <w:rsid w:val="00734FE3"/>
    <w:rsid w:val="007377C3"/>
    <w:rsid w:val="007401B3"/>
    <w:rsid w:val="00740D9F"/>
    <w:rsid w:val="00740F1F"/>
    <w:rsid w:val="00741119"/>
    <w:rsid w:val="00743924"/>
    <w:rsid w:val="007521E7"/>
    <w:rsid w:val="00754CEA"/>
    <w:rsid w:val="007557EC"/>
    <w:rsid w:val="007572DF"/>
    <w:rsid w:val="007727C7"/>
    <w:rsid w:val="00775C28"/>
    <w:rsid w:val="00782F88"/>
    <w:rsid w:val="00786AAD"/>
    <w:rsid w:val="00787F12"/>
    <w:rsid w:val="007A02EC"/>
    <w:rsid w:val="007A4DAA"/>
    <w:rsid w:val="007A558F"/>
    <w:rsid w:val="007B2A4A"/>
    <w:rsid w:val="007B5CD7"/>
    <w:rsid w:val="007B7830"/>
    <w:rsid w:val="007B7A0E"/>
    <w:rsid w:val="007C203B"/>
    <w:rsid w:val="007C3A4A"/>
    <w:rsid w:val="007C6F81"/>
    <w:rsid w:val="007D0752"/>
    <w:rsid w:val="007D11FB"/>
    <w:rsid w:val="007D204D"/>
    <w:rsid w:val="007D465A"/>
    <w:rsid w:val="007E04CF"/>
    <w:rsid w:val="007E1A43"/>
    <w:rsid w:val="007E22D3"/>
    <w:rsid w:val="007F183A"/>
    <w:rsid w:val="007F3D04"/>
    <w:rsid w:val="007F6CA2"/>
    <w:rsid w:val="008109A2"/>
    <w:rsid w:val="008117AB"/>
    <w:rsid w:val="00817B41"/>
    <w:rsid w:val="008207A2"/>
    <w:rsid w:val="008235E3"/>
    <w:rsid w:val="0083478E"/>
    <w:rsid w:val="00837779"/>
    <w:rsid w:val="00837F1A"/>
    <w:rsid w:val="00843C0F"/>
    <w:rsid w:val="0085747D"/>
    <w:rsid w:val="008608F5"/>
    <w:rsid w:val="00862A77"/>
    <w:rsid w:val="00865A39"/>
    <w:rsid w:val="00874863"/>
    <w:rsid w:val="00877320"/>
    <w:rsid w:val="00883BAC"/>
    <w:rsid w:val="00884A92"/>
    <w:rsid w:val="00886611"/>
    <w:rsid w:val="00891C13"/>
    <w:rsid w:val="008A312D"/>
    <w:rsid w:val="008A5214"/>
    <w:rsid w:val="008A5620"/>
    <w:rsid w:val="008A7E3B"/>
    <w:rsid w:val="008B0F5D"/>
    <w:rsid w:val="008B1890"/>
    <w:rsid w:val="008B539C"/>
    <w:rsid w:val="008C36D3"/>
    <w:rsid w:val="008C394C"/>
    <w:rsid w:val="008E2F6C"/>
    <w:rsid w:val="008F18E8"/>
    <w:rsid w:val="008F3C23"/>
    <w:rsid w:val="008F44D2"/>
    <w:rsid w:val="008F4A70"/>
    <w:rsid w:val="008F50F2"/>
    <w:rsid w:val="008F5EBB"/>
    <w:rsid w:val="009011F5"/>
    <w:rsid w:val="00903E4A"/>
    <w:rsid w:val="0090599C"/>
    <w:rsid w:val="00917BC2"/>
    <w:rsid w:val="00921776"/>
    <w:rsid w:val="00922509"/>
    <w:rsid w:val="00924961"/>
    <w:rsid w:val="00926C44"/>
    <w:rsid w:val="009278D3"/>
    <w:rsid w:val="009326A2"/>
    <w:rsid w:val="0093276A"/>
    <w:rsid w:val="0093299A"/>
    <w:rsid w:val="00940075"/>
    <w:rsid w:val="00940E39"/>
    <w:rsid w:val="00955845"/>
    <w:rsid w:val="00961A03"/>
    <w:rsid w:val="00961E9B"/>
    <w:rsid w:val="00964273"/>
    <w:rsid w:val="00967699"/>
    <w:rsid w:val="00970B75"/>
    <w:rsid w:val="00975F8F"/>
    <w:rsid w:val="00980C3C"/>
    <w:rsid w:val="00982A21"/>
    <w:rsid w:val="00984EEE"/>
    <w:rsid w:val="009868B5"/>
    <w:rsid w:val="00986CD0"/>
    <w:rsid w:val="009908ED"/>
    <w:rsid w:val="00994010"/>
    <w:rsid w:val="009958C7"/>
    <w:rsid w:val="00997558"/>
    <w:rsid w:val="009A0884"/>
    <w:rsid w:val="009A2DAA"/>
    <w:rsid w:val="009A44BF"/>
    <w:rsid w:val="009A639F"/>
    <w:rsid w:val="009A7538"/>
    <w:rsid w:val="009A7734"/>
    <w:rsid w:val="009B0265"/>
    <w:rsid w:val="009B1EFD"/>
    <w:rsid w:val="009B25E1"/>
    <w:rsid w:val="009B6FBA"/>
    <w:rsid w:val="009B73C0"/>
    <w:rsid w:val="009C1F3C"/>
    <w:rsid w:val="009C2C3A"/>
    <w:rsid w:val="009C4CA1"/>
    <w:rsid w:val="009C62B9"/>
    <w:rsid w:val="009D400E"/>
    <w:rsid w:val="009D4CE0"/>
    <w:rsid w:val="009E0C92"/>
    <w:rsid w:val="009E4C11"/>
    <w:rsid w:val="009E6258"/>
    <w:rsid w:val="009F125B"/>
    <w:rsid w:val="009F145B"/>
    <w:rsid w:val="009F2A18"/>
    <w:rsid w:val="009F2F6C"/>
    <w:rsid w:val="009F38F0"/>
    <w:rsid w:val="009F528E"/>
    <w:rsid w:val="00A10099"/>
    <w:rsid w:val="00A11F66"/>
    <w:rsid w:val="00A12339"/>
    <w:rsid w:val="00A1248E"/>
    <w:rsid w:val="00A1476E"/>
    <w:rsid w:val="00A15808"/>
    <w:rsid w:val="00A16903"/>
    <w:rsid w:val="00A17357"/>
    <w:rsid w:val="00A301C2"/>
    <w:rsid w:val="00A3090C"/>
    <w:rsid w:val="00A31269"/>
    <w:rsid w:val="00A314D3"/>
    <w:rsid w:val="00A33DCC"/>
    <w:rsid w:val="00A35B94"/>
    <w:rsid w:val="00A40610"/>
    <w:rsid w:val="00A40BC8"/>
    <w:rsid w:val="00A41FBF"/>
    <w:rsid w:val="00A42D0D"/>
    <w:rsid w:val="00A47D70"/>
    <w:rsid w:val="00A51C48"/>
    <w:rsid w:val="00A5610E"/>
    <w:rsid w:val="00A62F94"/>
    <w:rsid w:val="00A63340"/>
    <w:rsid w:val="00A64A92"/>
    <w:rsid w:val="00A6643D"/>
    <w:rsid w:val="00A7015A"/>
    <w:rsid w:val="00A71DEB"/>
    <w:rsid w:val="00A75AEE"/>
    <w:rsid w:val="00A77D6A"/>
    <w:rsid w:val="00A86C9B"/>
    <w:rsid w:val="00A900F7"/>
    <w:rsid w:val="00A91252"/>
    <w:rsid w:val="00A914CE"/>
    <w:rsid w:val="00A92308"/>
    <w:rsid w:val="00A9385A"/>
    <w:rsid w:val="00A93888"/>
    <w:rsid w:val="00AA21DE"/>
    <w:rsid w:val="00AB1136"/>
    <w:rsid w:val="00AB3E82"/>
    <w:rsid w:val="00AB5900"/>
    <w:rsid w:val="00AB7432"/>
    <w:rsid w:val="00AC075A"/>
    <w:rsid w:val="00AC2A18"/>
    <w:rsid w:val="00AC325E"/>
    <w:rsid w:val="00AC74D3"/>
    <w:rsid w:val="00AD0837"/>
    <w:rsid w:val="00AD2CF5"/>
    <w:rsid w:val="00AD7F59"/>
    <w:rsid w:val="00AE2002"/>
    <w:rsid w:val="00AE384B"/>
    <w:rsid w:val="00AE41ED"/>
    <w:rsid w:val="00AE4A2C"/>
    <w:rsid w:val="00AE4FCA"/>
    <w:rsid w:val="00AF07AD"/>
    <w:rsid w:val="00AF1DF8"/>
    <w:rsid w:val="00AF65B9"/>
    <w:rsid w:val="00AF6D34"/>
    <w:rsid w:val="00AF7BD3"/>
    <w:rsid w:val="00B00284"/>
    <w:rsid w:val="00B00D7D"/>
    <w:rsid w:val="00B01958"/>
    <w:rsid w:val="00B0549E"/>
    <w:rsid w:val="00B054C8"/>
    <w:rsid w:val="00B06108"/>
    <w:rsid w:val="00B0614E"/>
    <w:rsid w:val="00B132AA"/>
    <w:rsid w:val="00B135D8"/>
    <w:rsid w:val="00B21872"/>
    <w:rsid w:val="00B236B1"/>
    <w:rsid w:val="00B34042"/>
    <w:rsid w:val="00B34595"/>
    <w:rsid w:val="00B37DF7"/>
    <w:rsid w:val="00B37F58"/>
    <w:rsid w:val="00B44AF7"/>
    <w:rsid w:val="00B44C9D"/>
    <w:rsid w:val="00B466ED"/>
    <w:rsid w:val="00B546C6"/>
    <w:rsid w:val="00B55206"/>
    <w:rsid w:val="00B61914"/>
    <w:rsid w:val="00B76861"/>
    <w:rsid w:val="00B844D9"/>
    <w:rsid w:val="00B84FC0"/>
    <w:rsid w:val="00B863C7"/>
    <w:rsid w:val="00B86D6C"/>
    <w:rsid w:val="00B903C0"/>
    <w:rsid w:val="00B916B1"/>
    <w:rsid w:val="00B93CD5"/>
    <w:rsid w:val="00B93E95"/>
    <w:rsid w:val="00B94811"/>
    <w:rsid w:val="00B97B86"/>
    <w:rsid w:val="00BA2D9D"/>
    <w:rsid w:val="00BA349A"/>
    <w:rsid w:val="00BA39B2"/>
    <w:rsid w:val="00BB1ACF"/>
    <w:rsid w:val="00BB3707"/>
    <w:rsid w:val="00BB3C9D"/>
    <w:rsid w:val="00BB6C77"/>
    <w:rsid w:val="00BC3C23"/>
    <w:rsid w:val="00BC739C"/>
    <w:rsid w:val="00BD17BC"/>
    <w:rsid w:val="00BD525E"/>
    <w:rsid w:val="00BD592A"/>
    <w:rsid w:val="00BE1EE0"/>
    <w:rsid w:val="00BE4020"/>
    <w:rsid w:val="00BF1888"/>
    <w:rsid w:val="00BF1AB7"/>
    <w:rsid w:val="00C01420"/>
    <w:rsid w:val="00C02B37"/>
    <w:rsid w:val="00C03158"/>
    <w:rsid w:val="00C04068"/>
    <w:rsid w:val="00C04273"/>
    <w:rsid w:val="00C04FA2"/>
    <w:rsid w:val="00C10533"/>
    <w:rsid w:val="00C10636"/>
    <w:rsid w:val="00C15F56"/>
    <w:rsid w:val="00C22066"/>
    <w:rsid w:val="00C236E5"/>
    <w:rsid w:val="00C23E9E"/>
    <w:rsid w:val="00C26638"/>
    <w:rsid w:val="00C32E80"/>
    <w:rsid w:val="00C421B9"/>
    <w:rsid w:val="00C511FC"/>
    <w:rsid w:val="00C51A1A"/>
    <w:rsid w:val="00C53857"/>
    <w:rsid w:val="00C67C19"/>
    <w:rsid w:val="00C70A97"/>
    <w:rsid w:val="00C71929"/>
    <w:rsid w:val="00C71D0B"/>
    <w:rsid w:val="00C74952"/>
    <w:rsid w:val="00C74EA3"/>
    <w:rsid w:val="00C77863"/>
    <w:rsid w:val="00C81A39"/>
    <w:rsid w:val="00C84ADC"/>
    <w:rsid w:val="00C8570C"/>
    <w:rsid w:val="00C857AC"/>
    <w:rsid w:val="00C913CA"/>
    <w:rsid w:val="00C91F5B"/>
    <w:rsid w:val="00C92CAB"/>
    <w:rsid w:val="00C96E79"/>
    <w:rsid w:val="00CA0CDD"/>
    <w:rsid w:val="00CA3430"/>
    <w:rsid w:val="00CA4D62"/>
    <w:rsid w:val="00CB4DE7"/>
    <w:rsid w:val="00CD00CE"/>
    <w:rsid w:val="00CD214D"/>
    <w:rsid w:val="00CD3365"/>
    <w:rsid w:val="00CD47AB"/>
    <w:rsid w:val="00CD58E5"/>
    <w:rsid w:val="00CE1702"/>
    <w:rsid w:val="00CE57E9"/>
    <w:rsid w:val="00CE5926"/>
    <w:rsid w:val="00CE5D87"/>
    <w:rsid w:val="00CF36E2"/>
    <w:rsid w:val="00CF637F"/>
    <w:rsid w:val="00CF6EB3"/>
    <w:rsid w:val="00D0016A"/>
    <w:rsid w:val="00D00339"/>
    <w:rsid w:val="00D072C5"/>
    <w:rsid w:val="00D10F43"/>
    <w:rsid w:val="00D119BB"/>
    <w:rsid w:val="00D137D8"/>
    <w:rsid w:val="00D157CB"/>
    <w:rsid w:val="00D1593E"/>
    <w:rsid w:val="00D16FC6"/>
    <w:rsid w:val="00D22669"/>
    <w:rsid w:val="00D22D4D"/>
    <w:rsid w:val="00D2559A"/>
    <w:rsid w:val="00D26256"/>
    <w:rsid w:val="00D30D6F"/>
    <w:rsid w:val="00D32262"/>
    <w:rsid w:val="00D322C7"/>
    <w:rsid w:val="00D34192"/>
    <w:rsid w:val="00D46CC7"/>
    <w:rsid w:val="00D56022"/>
    <w:rsid w:val="00D56BC8"/>
    <w:rsid w:val="00D6565F"/>
    <w:rsid w:val="00D657C2"/>
    <w:rsid w:val="00D664FC"/>
    <w:rsid w:val="00D66E57"/>
    <w:rsid w:val="00D76C75"/>
    <w:rsid w:val="00D82436"/>
    <w:rsid w:val="00D83821"/>
    <w:rsid w:val="00D92B3E"/>
    <w:rsid w:val="00D9537D"/>
    <w:rsid w:val="00D964A9"/>
    <w:rsid w:val="00DA1673"/>
    <w:rsid w:val="00DA35F5"/>
    <w:rsid w:val="00DA4242"/>
    <w:rsid w:val="00DB01D0"/>
    <w:rsid w:val="00DB07E8"/>
    <w:rsid w:val="00DB10F5"/>
    <w:rsid w:val="00DB4922"/>
    <w:rsid w:val="00DC0D5D"/>
    <w:rsid w:val="00DC41F0"/>
    <w:rsid w:val="00DD0664"/>
    <w:rsid w:val="00DD190D"/>
    <w:rsid w:val="00DD64BD"/>
    <w:rsid w:val="00DD73A4"/>
    <w:rsid w:val="00DE273C"/>
    <w:rsid w:val="00DE3C72"/>
    <w:rsid w:val="00DE710B"/>
    <w:rsid w:val="00DF050A"/>
    <w:rsid w:val="00DF290A"/>
    <w:rsid w:val="00E028C6"/>
    <w:rsid w:val="00E040E3"/>
    <w:rsid w:val="00E100EA"/>
    <w:rsid w:val="00E14B1F"/>
    <w:rsid w:val="00E17047"/>
    <w:rsid w:val="00E24E39"/>
    <w:rsid w:val="00E24E40"/>
    <w:rsid w:val="00E26659"/>
    <w:rsid w:val="00E30A51"/>
    <w:rsid w:val="00E33E0B"/>
    <w:rsid w:val="00E420A1"/>
    <w:rsid w:val="00E425DB"/>
    <w:rsid w:val="00E426BA"/>
    <w:rsid w:val="00E4429C"/>
    <w:rsid w:val="00E44E6E"/>
    <w:rsid w:val="00E51FDC"/>
    <w:rsid w:val="00E53007"/>
    <w:rsid w:val="00E53B83"/>
    <w:rsid w:val="00E56668"/>
    <w:rsid w:val="00E62395"/>
    <w:rsid w:val="00E62442"/>
    <w:rsid w:val="00E629C9"/>
    <w:rsid w:val="00E675C3"/>
    <w:rsid w:val="00E73C14"/>
    <w:rsid w:val="00E803F9"/>
    <w:rsid w:val="00E8230B"/>
    <w:rsid w:val="00E83B87"/>
    <w:rsid w:val="00E83F5D"/>
    <w:rsid w:val="00E84384"/>
    <w:rsid w:val="00E85B26"/>
    <w:rsid w:val="00E96D55"/>
    <w:rsid w:val="00EA0D08"/>
    <w:rsid w:val="00EA1951"/>
    <w:rsid w:val="00EA1CFA"/>
    <w:rsid w:val="00EA2F8F"/>
    <w:rsid w:val="00EB13B0"/>
    <w:rsid w:val="00EB3196"/>
    <w:rsid w:val="00EB4DE5"/>
    <w:rsid w:val="00EC334C"/>
    <w:rsid w:val="00EC556D"/>
    <w:rsid w:val="00ED0083"/>
    <w:rsid w:val="00ED0F2A"/>
    <w:rsid w:val="00ED4753"/>
    <w:rsid w:val="00ED4BC4"/>
    <w:rsid w:val="00EE5C46"/>
    <w:rsid w:val="00EE773B"/>
    <w:rsid w:val="00EF369E"/>
    <w:rsid w:val="00EF50C6"/>
    <w:rsid w:val="00EF5FCE"/>
    <w:rsid w:val="00EF6C49"/>
    <w:rsid w:val="00EF7FD8"/>
    <w:rsid w:val="00F1145B"/>
    <w:rsid w:val="00F148F7"/>
    <w:rsid w:val="00F22CBB"/>
    <w:rsid w:val="00F252AA"/>
    <w:rsid w:val="00F25317"/>
    <w:rsid w:val="00F26CAF"/>
    <w:rsid w:val="00F31445"/>
    <w:rsid w:val="00F34E98"/>
    <w:rsid w:val="00F35092"/>
    <w:rsid w:val="00F43175"/>
    <w:rsid w:val="00F52430"/>
    <w:rsid w:val="00F53AC5"/>
    <w:rsid w:val="00F5478B"/>
    <w:rsid w:val="00F57A0D"/>
    <w:rsid w:val="00F631AE"/>
    <w:rsid w:val="00F637C9"/>
    <w:rsid w:val="00F71807"/>
    <w:rsid w:val="00F722C0"/>
    <w:rsid w:val="00F73BB1"/>
    <w:rsid w:val="00F763BA"/>
    <w:rsid w:val="00F824EA"/>
    <w:rsid w:val="00F83261"/>
    <w:rsid w:val="00F85E22"/>
    <w:rsid w:val="00F950CF"/>
    <w:rsid w:val="00F9749C"/>
    <w:rsid w:val="00F97B4F"/>
    <w:rsid w:val="00FA041B"/>
    <w:rsid w:val="00FA0888"/>
    <w:rsid w:val="00FA0B10"/>
    <w:rsid w:val="00FA3805"/>
    <w:rsid w:val="00FA4611"/>
    <w:rsid w:val="00FB37C3"/>
    <w:rsid w:val="00FB670A"/>
    <w:rsid w:val="00FC12FF"/>
    <w:rsid w:val="00FC22CD"/>
    <w:rsid w:val="00FC5B68"/>
    <w:rsid w:val="00FD2129"/>
    <w:rsid w:val="00FD47BF"/>
    <w:rsid w:val="00FD57CF"/>
    <w:rsid w:val="00FD5C34"/>
    <w:rsid w:val="00FD730E"/>
    <w:rsid w:val="00FE77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DAA"/>
    <w:rPr>
      <w:sz w:val="24"/>
      <w:szCs w:val="24"/>
    </w:rPr>
  </w:style>
  <w:style w:type="paragraph" w:styleId="Heading1">
    <w:name w:val="heading 1"/>
    <w:basedOn w:val="Normal"/>
    <w:link w:val="Heading1Char"/>
    <w:uiPriority w:val="9"/>
    <w:qFormat/>
    <w:rsid w:val="008235E3"/>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3C055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3C055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747D"/>
    <w:pPr>
      <w:autoSpaceDE w:val="0"/>
      <w:autoSpaceDN w:val="0"/>
      <w:adjustRightInd w:val="0"/>
    </w:pPr>
    <w:rPr>
      <w:color w:val="000000"/>
      <w:sz w:val="24"/>
      <w:szCs w:val="24"/>
    </w:rPr>
  </w:style>
  <w:style w:type="table" w:styleId="TableGrid">
    <w:name w:val="Table Grid"/>
    <w:basedOn w:val="TableNormal"/>
    <w:rsid w:val="00C26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857AC"/>
    <w:rPr>
      <w:i/>
      <w:iCs/>
    </w:rPr>
  </w:style>
  <w:style w:type="paragraph" w:styleId="BalloonText">
    <w:name w:val="Balloon Text"/>
    <w:basedOn w:val="Normal"/>
    <w:link w:val="BalloonTextChar"/>
    <w:rsid w:val="00B37F58"/>
    <w:rPr>
      <w:rFonts w:ascii="Tahoma" w:hAnsi="Tahoma" w:cs="Tahoma"/>
      <w:sz w:val="16"/>
      <w:szCs w:val="16"/>
    </w:rPr>
  </w:style>
  <w:style w:type="character" w:customStyle="1" w:styleId="BalloonTextChar">
    <w:name w:val="Balloon Text Char"/>
    <w:basedOn w:val="DefaultParagraphFont"/>
    <w:link w:val="BalloonText"/>
    <w:rsid w:val="00B37F58"/>
    <w:rPr>
      <w:rFonts w:ascii="Tahoma" w:hAnsi="Tahoma" w:cs="Tahoma"/>
      <w:sz w:val="16"/>
      <w:szCs w:val="16"/>
    </w:rPr>
  </w:style>
  <w:style w:type="paragraph" w:styleId="Header">
    <w:name w:val="header"/>
    <w:basedOn w:val="Normal"/>
    <w:link w:val="HeaderChar"/>
    <w:rsid w:val="007B7830"/>
    <w:pPr>
      <w:tabs>
        <w:tab w:val="center" w:pos="4680"/>
        <w:tab w:val="right" w:pos="9360"/>
      </w:tabs>
    </w:pPr>
  </w:style>
  <w:style w:type="character" w:customStyle="1" w:styleId="HeaderChar">
    <w:name w:val="Header Char"/>
    <w:basedOn w:val="DefaultParagraphFont"/>
    <w:link w:val="Header"/>
    <w:rsid w:val="007B7830"/>
    <w:rPr>
      <w:sz w:val="24"/>
      <w:szCs w:val="24"/>
    </w:rPr>
  </w:style>
  <w:style w:type="paragraph" w:styleId="Footer">
    <w:name w:val="footer"/>
    <w:basedOn w:val="Normal"/>
    <w:link w:val="FooterChar"/>
    <w:rsid w:val="007B7830"/>
    <w:pPr>
      <w:tabs>
        <w:tab w:val="center" w:pos="4680"/>
        <w:tab w:val="right" w:pos="9360"/>
      </w:tabs>
    </w:pPr>
  </w:style>
  <w:style w:type="character" w:customStyle="1" w:styleId="FooterChar">
    <w:name w:val="Footer Char"/>
    <w:basedOn w:val="DefaultParagraphFont"/>
    <w:link w:val="Footer"/>
    <w:rsid w:val="007B7830"/>
    <w:rPr>
      <w:sz w:val="24"/>
      <w:szCs w:val="24"/>
    </w:rPr>
  </w:style>
  <w:style w:type="character" w:customStyle="1" w:styleId="citationvolume">
    <w:name w:val="citationvolume"/>
    <w:basedOn w:val="DefaultParagraphFont"/>
    <w:rsid w:val="00BC739C"/>
  </w:style>
  <w:style w:type="character" w:styleId="Hyperlink">
    <w:name w:val="Hyperlink"/>
    <w:basedOn w:val="DefaultParagraphFont"/>
    <w:uiPriority w:val="99"/>
    <w:unhideWhenUsed/>
    <w:rsid w:val="00BC739C"/>
    <w:rPr>
      <w:color w:val="0000FF"/>
      <w:u w:val="single"/>
    </w:rPr>
  </w:style>
  <w:style w:type="character" w:styleId="PlaceholderText">
    <w:name w:val="Placeholder Text"/>
    <w:basedOn w:val="DefaultParagraphFont"/>
    <w:uiPriority w:val="99"/>
    <w:semiHidden/>
    <w:rsid w:val="00445D14"/>
    <w:rPr>
      <w:color w:val="808080"/>
    </w:rPr>
  </w:style>
  <w:style w:type="character" w:customStyle="1" w:styleId="st">
    <w:name w:val="st"/>
    <w:basedOn w:val="DefaultParagraphFont"/>
    <w:rsid w:val="006E1201"/>
  </w:style>
  <w:style w:type="character" w:customStyle="1" w:styleId="Heading1Char">
    <w:name w:val="Heading 1 Char"/>
    <w:basedOn w:val="DefaultParagraphFont"/>
    <w:link w:val="Heading1"/>
    <w:uiPriority w:val="9"/>
    <w:rsid w:val="008235E3"/>
    <w:rPr>
      <w:b/>
      <w:bCs/>
      <w:kern w:val="36"/>
      <w:sz w:val="48"/>
      <w:szCs w:val="48"/>
    </w:rPr>
  </w:style>
  <w:style w:type="paragraph" w:customStyle="1" w:styleId="article-authors">
    <w:name w:val="article-authors"/>
    <w:basedOn w:val="Normal"/>
    <w:rsid w:val="008235E3"/>
    <w:pPr>
      <w:spacing w:before="100" w:beforeAutospacing="1" w:after="100" w:afterAutospacing="1"/>
    </w:pPr>
  </w:style>
  <w:style w:type="character" w:styleId="Strong">
    <w:name w:val="Strong"/>
    <w:basedOn w:val="DefaultParagraphFont"/>
    <w:uiPriority w:val="22"/>
    <w:qFormat/>
    <w:rsid w:val="008235E3"/>
    <w:rPr>
      <w:b/>
      <w:bCs/>
    </w:rPr>
  </w:style>
  <w:style w:type="character" w:customStyle="1" w:styleId="separator-disc">
    <w:name w:val="separator-disc"/>
    <w:basedOn w:val="DefaultParagraphFont"/>
    <w:rsid w:val="008235E3"/>
  </w:style>
  <w:style w:type="character" w:customStyle="1" w:styleId="Heading3Char">
    <w:name w:val="Heading 3 Char"/>
    <w:basedOn w:val="DefaultParagraphFont"/>
    <w:link w:val="Heading3"/>
    <w:semiHidden/>
    <w:rsid w:val="003C055C"/>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3C055C"/>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unhideWhenUsed/>
    <w:rsid w:val="00447B4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47B45"/>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447B4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47B45"/>
    <w:rPr>
      <w:rFonts w:ascii="Arial" w:hAnsi="Arial" w:cs="Arial"/>
      <w:vanish/>
      <w:sz w:val="16"/>
      <w:szCs w:val="16"/>
    </w:rPr>
  </w:style>
  <w:style w:type="character" w:customStyle="1" w:styleId="deepdyveprice">
    <w:name w:val="deepdyveprice"/>
    <w:basedOn w:val="DefaultParagraphFont"/>
    <w:rsid w:val="00447B45"/>
  </w:style>
  <w:style w:type="character" w:customStyle="1" w:styleId="meta-value">
    <w:name w:val="meta-value"/>
    <w:basedOn w:val="DefaultParagraphFont"/>
    <w:rsid w:val="00447B45"/>
  </w:style>
  <w:style w:type="character" w:customStyle="1" w:styleId="underline">
    <w:name w:val="underline"/>
    <w:basedOn w:val="DefaultParagraphFont"/>
    <w:rsid w:val="00447B45"/>
  </w:style>
  <w:style w:type="paragraph" w:styleId="ListParagraph">
    <w:name w:val="List Paragraph"/>
    <w:basedOn w:val="Normal"/>
    <w:uiPriority w:val="34"/>
    <w:qFormat/>
    <w:rsid w:val="005A1ED7"/>
    <w:pPr>
      <w:ind w:left="720"/>
      <w:contextualSpacing/>
    </w:pPr>
  </w:style>
  <w:style w:type="paragraph" w:styleId="PlainText">
    <w:name w:val="Plain Text"/>
    <w:basedOn w:val="Normal"/>
    <w:link w:val="PlainTextChar"/>
    <w:uiPriority w:val="99"/>
    <w:unhideWhenUsed/>
    <w:rsid w:val="0087486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74863"/>
    <w:rPr>
      <w:rFonts w:ascii="Consolas" w:eastAsiaTheme="minorHAnsi" w:hAnsi="Consolas" w:cstheme="minorBidi"/>
      <w:sz w:val="21"/>
      <w:szCs w:val="21"/>
    </w:rPr>
  </w:style>
  <w:style w:type="character" w:customStyle="1" w:styleId="apple-converted-space">
    <w:name w:val="apple-converted-space"/>
    <w:basedOn w:val="DefaultParagraphFont"/>
    <w:rsid w:val="00C70A97"/>
  </w:style>
</w:styles>
</file>

<file path=word/webSettings.xml><?xml version="1.0" encoding="utf-8"?>
<w:webSettings xmlns:r="http://schemas.openxmlformats.org/officeDocument/2006/relationships" xmlns:w="http://schemas.openxmlformats.org/wordprocessingml/2006/main">
  <w:divs>
    <w:div w:id="3751838">
      <w:bodyDiv w:val="1"/>
      <w:marLeft w:val="0"/>
      <w:marRight w:val="0"/>
      <w:marTop w:val="0"/>
      <w:marBottom w:val="0"/>
      <w:divBdr>
        <w:top w:val="none" w:sz="0" w:space="0" w:color="auto"/>
        <w:left w:val="none" w:sz="0" w:space="0" w:color="auto"/>
        <w:bottom w:val="none" w:sz="0" w:space="0" w:color="auto"/>
        <w:right w:val="none" w:sz="0" w:space="0" w:color="auto"/>
      </w:divBdr>
    </w:div>
    <w:div w:id="191502454">
      <w:bodyDiv w:val="1"/>
      <w:marLeft w:val="0"/>
      <w:marRight w:val="0"/>
      <w:marTop w:val="0"/>
      <w:marBottom w:val="0"/>
      <w:divBdr>
        <w:top w:val="none" w:sz="0" w:space="0" w:color="auto"/>
        <w:left w:val="none" w:sz="0" w:space="0" w:color="auto"/>
        <w:bottom w:val="none" w:sz="0" w:space="0" w:color="auto"/>
        <w:right w:val="none" w:sz="0" w:space="0" w:color="auto"/>
      </w:divBdr>
      <w:divsChild>
        <w:div w:id="1360742714">
          <w:marLeft w:val="0"/>
          <w:marRight w:val="0"/>
          <w:marTop w:val="0"/>
          <w:marBottom w:val="0"/>
          <w:divBdr>
            <w:top w:val="none" w:sz="0" w:space="0" w:color="auto"/>
            <w:left w:val="none" w:sz="0" w:space="0" w:color="auto"/>
            <w:bottom w:val="none" w:sz="0" w:space="0" w:color="auto"/>
            <w:right w:val="none" w:sz="0" w:space="0" w:color="auto"/>
          </w:divBdr>
        </w:div>
        <w:div w:id="1648514111">
          <w:marLeft w:val="0"/>
          <w:marRight w:val="0"/>
          <w:marTop w:val="0"/>
          <w:marBottom w:val="0"/>
          <w:divBdr>
            <w:top w:val="none" w:sz="0" w:space="0" w:color="auto"/>
            <w:left w:val="none" w:sz="0" w:space="0" w:color="auto"/>
            <w:bottom w:val="none" w:sz="0" w:space="0" w:color="auto"/>
            <w:right w:val="none" w:sz="0" w:space="0" w:color="auto"/>
          </w:divBdr>
        </w:div>
      </w:divsChild>
    </w:div>
    <w:div w:id="218174871">
      <w:bodyDiv w:val="1"/>
      <w:marLeft w:val="0"/>
      <w:marRight w:val="0"/>
      <w:marTop w:val="0"/>
      <w:marBottom w:val="0"/>
      <w:divBdr>
        <w:top w:val="none" w:sz="0" w:space="0" w:color="auto"/>
        <w:left w:val="none" w:sz="0" w:space="0" w:color="auto"/>
        <w:bottom w:val="none" w:sz="0" w:space="0" w:color="auto"/>
        <w:right w:val="none" w:sz="0" w:space="0" w:color="auto"/>
      </w:divBdr>
      <w:divsChild>
        <w:div w:id="1107431515">
          <w:marLeft w:val="0"/>
          <w:marRight w:val="0"/>
          <w:marTop w:val="0"/>
          <w:marBottom w:val="0"/>
          <w:divBdr>
            <w:top w:val="none" w:sz="0" w:space="0" w:color="auto"/>
            <w:left w:val="none" w:sz="0" w:space="0" w:color="auto"/>
            <w:bottom w:val="none" w:sz="0" w:space="0" w:color="auto"/>
            <w:right w:val="none" w:sz="0" w:space="0" w:color="auto"/>
          </w:divBdr>
          <w:divsChild>
            <w:div w:id="948583416">
              <w:marLeft w:val="0"/>
              <w:marRight w:val="0"/>
              <w:marTop w:val="0"/>
              <w:marBottom w:val="0"/>
              <w:divBdr>
                <w:top w:val="none" w:sz="0" w:space="0" w:color="auto"/>
                <w:left w:val="none" w:sz="0" w:space="0" w:color="auto"/>
                <w:bottom w:val="none" w:sz="0" w:space="0" w:color="auto"/>
                <w:right w:val="none" w:sz="0" w:space="0" w:color="auto"/>
              </w:divBdr>
              <w:divsChild>
                <w:div w:id="1964073890">
                  <w:marLeft w:val="0"/>
                  <w:marRight w:val="0"/>
                  <w:marTop w:val="0"/>
                  <w:marBottom w:val="0"/>
                  <w:divBdr>
                    <w:top w:val="none" w:sz="0" w:space="0" w:color="auto"/>
                    <w:left w:val="none" w:sz="0" w:space="0" w:color="auto"/>
                    <w:bottom w:val="none" w:sz="0" w:space="0" w:color="auto"/>
                    <w:right w:val="none" w:sz="0" w:space="0" w:color="auto"/>
                  </w:divBdr>
                  <w:divsChild>
                    <w:div w:id="209999547">
                      <w:marLeft w:val="0"/>
                      <w:marRight w:val="0"/>
                      <w:marTop w:val="0"/>
                      <w:marBottom w:val="0"/>
                      <w:divBdr>
                        <w:top w:val="none" w:sz="0" w:space="0" w:color="auto"/>
                        <w:left w:val="none" w:sz="0" w:space="0" w:color="auto"/>
                        <w:bottom w:val="none" w:sz="0" w:space="0" w:color="auto"/>
                        <w:right w:val="none" w:sz="0" w:space="0" w:color="auto"/>
                      </w:divBdr>
                    </w:div>
                  </w:divsChild>
                </w:div>
                <w:div w:id="846092554">
                  <w:marLeft w:val="0"/>
                  <w:marRight w:val="0"/>
                  <w:marTop w:val="0"/>
                  <w:marBottom w:val="0"/>
                  <w:divBdr>
                    <w:top w:val="none" w:sz="0" w:space="0" w:color="auto"/>
                    <w:left w:val="none" w:sz="0" w:space="0" w:color="auto"/>
                    <w:bottom w:val="none" w:sz="0" w:space="0" w:color="auto"/>
                    <w:right w:val="none" w:sz="0" w:space="0" w:color="auto"/>
                  </w:divBdr>
                  <w:divsChild>
                    <w:div w:id="1902472998">
                      <w:marLeft w:val="0"/>
                      <w:marRight w:val="0"/>
                      <w:marTop w:val="0"/>
                      <w:marBottom w:val="0"/>
                      <w:divBdr>
                        <w:top w:val="none" w:sz="0" w:space="0" w:color="auto"/>
                        <w:left w:val="none" w:sz="0" w:space="0" w:color="auto"/>
                        <w:bottom w:val="none" w:sz="0" w:space="0" w:color="auto"/>
                        <w:right w:val="none" w:sz="0" w:space="0" w:color="auto"/>
                      </w:divBdr>
                    </w:div>
                  </w:divsChild>
                </w:div>
                <w:div w:id="730663492">
                  <w:marLeft w:val="0"/>
                  <w:marRight w:val="0"/>
                  <w:marTop w:val="0"/>
                  <w:marBottom w:val="0"/>
                  <w:divBdr>
                    <w:top w:val="none" w:sz="0" w:space="0" w:color="auto"/>
                    <w:left w:val="none" w:sz="0" w:space="0" w:color="auto"/>
                    <w:bottom w:val="none" w:sz="0" w:space="0" w:color="auto"/>
                    <w:right w:val="none" w:sz="0" w:space="0" w:color="auto"/>
                  </w:divBdr>
                  <w:divsChild>
                    <w:div w:id="2146777463">
                      <w:marLeft w:val="0"/>
                      <w:marRight w:val="0"/>
                      <w:marTop w:val="0"/>
                      <w:marBottom w:val="0"/>
                      <w:divBdr>
                        <w:top w:val="none" w:sz="0" w:space="0" w:color="auto"/>
                        <w:left w:val="none" w:sz="0" w:space="0" w:color="auto"/>
                        <w:bottom w:val="none" w:sz="0" w:space="0" w:color="auto"/>
                        <w:right w:val="none" w:sz="0" w:space="0" w:color="auto"/>
                      </w:divBdr>
                    </w:div>
                  </w:divsChild>
                </w:div>
                <w:div w:id="1785415369">
                  <w:marLeft w:val="0"/>
                  <w:marRight w:val="0"/>
                  <w:marTop w:val="0"/>
                  <w:marBottom w:val="0"/>
                  <w:divBdr>
                    <w:top w:val="none" w:sz="0" w:space="0" w:color="auto"/>
                    <w:left w:val="none" w:sz="0" w:space="0" w:color="auto"/>
                    <w:bottom w:val="none" w:sz="0" w:space="0" w:color="auto"/>
                    <w:right w:val="none" w:sz="0" w:space="0" w:color="auto"/>
                  </w:divBdr>
                  <w:divsChild>
                    <w:div w:id="185815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91857">
          <w:marLeft w:val="0"/>
          <w:marRight w:val="0"/>
          <w:marTop w:val="0"/>
          <w:marBottom w:val="0"/>
          <w:divBdr>
            <w:top w:val="none" w:sz="0" w:space="0" w:color="auto"/>
            <w:left w:val="none" w:sz="0" w:space="0" w:color="auto"/>
            <w:bottom w:val="none" w:sz="0" w:space="0" w:color="auto"/>
            <w:right w:val="none" w:sz="0" w:space="0" w:color="auto"/>
          </w:divBdr>
          <w:divsChild>
            <w:div w:id="20365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6789">
      <w:bodyDiv w:val="1"/>
      <w:marLeft w:val="0"/>
      <w:marRight w:val="0"/>
      <w:marTop w:val="0"/>
      <w:marBottom w:val="0"/>
      <w:divBdr>
        <w:top w:val="none" w:sz="0" w:space="0" w:color="auto"/>
        <w:left w:val="none" w:sz="0" w:space="0" w:color="auto"/>
        <w:bottom w:val="none" w:sz="0" w:space="0" w:color="auto"/>
        <w:right w:val="none" w:sz="0" w:space="0" w:color="auto"/>
      </w:divBdr>
      <w:divsChild>
        <w:div w:id="1314137644">
          <w:marLeft w:val="0"/>
          <w:marRight w:val="0"/>
          <w:marTop w:val="0"/>
          <w:marBottom w:val="0"/>
          <w:divBdr>
            <w:top w:val="none" w:sz="0" w:space="0" w:color="auto"/>
            <w:left w:val="none" w:sz="0" w:space="0" w:color="auto"/>
            <w:bottom w:val="none" w:sz="0" w:space="0" w:color="auto"/>
            <w:right w:val="none" w:sz="0" w:space="0" w:color="auto"/>
          </w:divBdr>
        </w:div>
        <w:div w:id="1762406066">
          <w:marLeft w:val="0"/>
          <w:marRight w:val="0"/>
          <w:marTop w:val="0"/>
          <w:marBottom w:val="0"/>
          <w:divBdr>
            <w:top w:val="none" w:sz="0" w:space="0" w:color="auto"/>
            <w:left w:val="none" w:sz="0" w:space="0" w:color="auto"/>
            <w:bottom w:val="none" w:sz="0" w:space="0" w:color="auto"/>
            <w:right w:val="none" w:sz="0" w:space="0" w:color="auto"/>
          </w:divBdr>
        </w:div>
        <w:div w:id="2049605314">
          <w:marLeft w:val="0"/>
          <w:marRight w:val="0"/>
          <w:marTop w:val="0"/>
          <w:marBottom w:val="0"/>
          <w:divBdr>
            <w:top w:val="none" w:sz="0" w:space="0" w:color="auto"/>
            <w:left w:val="none" w:sz="0" w:space="0" w:color="auto"/>
            <w:bottom w:val="none" w:sz="0" w:space="0" w:color="auto"/>
            <w:right w:val="none" w:sz="0" w:space="0" w:color="auto"/>
          </w:divBdr>
        </w:div>
        <w:div w:id="191656701">
          <w:marLeft w:val="0"/>
          <w:marRight w:val="0"/>
          <w:marTop w:val="0"/>
          <w:marBottom w:val="0"/>
          <w:divBdr>
            <w:top w:val="none" w:sz="0" w:space="0" w:color="auto"/>
            <w:left w:val="none" w:sz="0" w:space="0" w:color="auto"/>
            <w:bottom w:val="none" w:sz="0" w:space="0" w:color="auto"/>
            <w:right w:val="none" w:sz="0" w:space="0" w:color="auto"/>
          </w:divBdr>
        </w:div>
      </w:divsChild>
    </w:div>
    <w:div w:id="244340725">
      <w:bodyDiv w:val="1"/>
      <w:marLeft w:val="0"/>
      <w:marRight w:val="0"/>
      <w:marTop w:val="0"/>
      <w:marBottom w:val="0"/>
      <w:divBdr>
        <w:top w:val="none" w:sz="0" w:space="0" w:color="auto"/>
        <w:left w:val="none" w:sz="0" w:space="0" w:color="auto"/>
        <w:bottom w:val="none" w:sz="0" w:space="0" w:color="auto"/>
        <w:right w:val="none" w:sz="0" w:space="0" w:color="auto"/>
      </w:divBdr>
    </w:div>
    <w:div w:id="255789614">
      <w:bodyDiv w:val="1"/>
      <w:marLeft w:val="0"/>
      <w:marRight w:val="0"/>
      <w:marTop w:val="0"/>
      <w:marBottom w:val="0"/>
      <w:divBdr>
        <w:top w:val="none" w:sz="0" w:space="0" w:color="auto"/>
        <w:left w:val="none" w:sz="0" w:space="0" w:color="auto"/>
        <w:bottom w:val="none" w:sz="0" w:space="0" w:color="auto"/>
        <w:right w:val="none" w:sz="0" w:space="0" w:color="auto"/>
      </w:divBdr>
      <w:divsChild>
        <w:div w:id="520046551">
          <w:marLeft w:val="0"/>
          <w:marRight w:val="0"/>
          <w:marTop w:val="0"/>
          <w:marBottom w:val="0"/>
          <w:divBdr>
            <w:top w:val="none" w:sz="0" w:space="0" w:color="auto"/>
            <w:left w:val="none" w:sz="0" w:space="0" w:color="auto"/>
            <w:bottom w:val="none" w:sz="0" w:space="0" w:color="auto"/>
            <w:right w:val="none" w:sz="0" w:space="0" w:color="auto"/>
          </w:divBdr>
        </w:div>
      </w:divsChild>
    </w:div>
    <w:div w:id="265893045">
      <w:bodyDiv w:val="1"/>
      <w:marLeft w:val="0"/>
      <w:marRight w:val="0"/>
      <w:marTop w:val="0"/>
      <w:marBottom w:val="0"/>
      <w:divBdr>
        <w:top w:val="none" w:sz="0" w:space="0" w:color="auto"/>
        <w:left w:val="none" w:sz="0" w:space="0" w:color="auto"/>
        <w:bottom w:val="none" w:sz="0" w:space="0" w:color="auto"/>
        <w:right w:val="none" w:sz="0" w:space="0" w:color="auto"/>
      </w:divBdr>
      <w:divsChild>
        <w:div w:id="939214990">
          <w:marLeft w:val="0"/>
          <w:marRight w:val="0"/>
          <w:marTop w:val="0"/>
          <w:marBottom w:val="0"/>
          <w:divBdr>
            <w:top w:val="none" w:sz="0" w:space="0" w:color="auto"/>
            <w:left w:val="none" w:sz="0" w:space="0" w:color="auto"/>
            <w:bottom w:val="none" w:sz="0" w:space="0" w:color="auto"/>
            <w:right w:val="none" w:sz="0" w:space="0" w:color="auto"/>
          </w:divBdr>
        </w:div>
        <w:div w:id="414283276">
          <w:marLeft w:val="0"/>
          <w:marRight w:val="0"/>
          <w:marTop w:val="0"/>
          <w:marBottom w:val="0"/>
          <w:divBdr>
            <w:top w:val="none" w:sz="0" w:space="0" w:color="auto"/>
            <w:left w:val="none" w:sz="0" w:space="0" w:color="auto"/>
            <w:bottom w:val="none" w:sz="0" w:space="0" w:color="auto"/>
            <w:right w:val="none" w:sz="0" w:space="0" w:color="auto"/>
          </w:divBdr>
        </w:div>
        <w:div w:id="1206721914">
          <w:marLeft w:val="0"/>
          <w:marRight w:val="0"/>
          <w:marTop w:val="0"/>
          <w:marBottom w:val="0"/>
          <w:divBdr>
            <w:top w:val="none" w:sz="0" w:space="0" w:color="auto"/>
            <w:left w:val="none" w:sz="0" w:space="0" w:color="auto"/>
            <w:bottom w:val="none" w:sz="0" w:space="0" w:color="auto"/>
            <w:right w:val="none" w:sz="0" w:space="0" w:color="auto"/>
          </w:divBdr>
        </w:div>
        <w:div w:id="1424380828">
          <w:marLeft w:val="0"/>
          <w:marRight w:val="0"/>
          <w:marTop w:val="0"/>
          <w:marBottom w:val="0"/>
          <w:divBdr>
            <w:top w:val="none" w:sz="0" w:space="0" w:color="auto"/>
            <w:left w:val="none" w:sz="0" w:space="0" w:color="auto"/>
            <w:bottom w:val="none" w:sz="0" w:space="0" w:color="auto"/>
            <w:right w:val="none" w:sz="0" w:space="0" w:color="auto"/>
          </w:divBdr>
        </w:div>
        <w:div w:id="903685578">
          <w:marLeft w:val="0"/>
          <w:marRight w:val="0"/>
          <w:marTop w:val="0"/>
          <w:marBottom w:val="0"/>
          <w:divBdr>
            <w:top w:val="none" w:sz="0" w:space="0" w:color="auto"/>
            <w:left w:val="none" w:sz="0" w:space="0" w:color="auto"/>
            <w:bottom w:val="none" w:sz="0" w:space="0" w:color="auto"/>
            <w:right w:val="none" w:sz="0" w:space="0" w:color="auto"/>
          </w:divBdr>
        </w:div>
        <w:div w:id="1466433656">
          <w:marLeft w:val="0"/>
          <w:marRight w:val="0"/>
          <w:marTop w:val="0"/>
          <w:marBottom w:val="0"/>
          <w:divBdr>
            <w:top w:val="none" w:sz="0" w:space="0" w:color="auto"/>
            <w:left w:val="none" w:sz="0" w:space="0" w:color="auto"/>
            <w:bottom w:val="none" w:sz="0" w:space="0" w:color="auto"/>
            <w:right w:val="none" w:sz="0" w:space="0" w:color="auto"/>
          </w:divBdr>
        </w:div>
      </w:divsChild>
    </w:div>
    <w:div w:id="723718236">
      <w:bodyDiv w:val="1"/>
      <w:marLeft w:val="0"/>
      <w:marRight w:val="0"/>
      <w:marTop w:val="0"/>
      <w:marBottom w:val="0"/>
      <w:divBdr>
        <w:top w:val="none" w:sz="0" w:space="0" w:color="auto"/>
        <w:left w:val="none" w:sz="0" w:space="0" w:color="auto"/>
        <w:bottom w:val="none" w:sz="0" w:space="0" w:color="auto"/>
        <w:right w:val="none" w:sz="0" w:space="0" w:color="auto"/>
      </w:divBdr>
      <w:divsChild>
        <w:div w:id="2139882848">
          <w:marLeft w:val="0"/>
          <w:marRight w:val="0"/>
          <w:marTop w:val="0"/>
          <w:marBottom w:val="0"/>
          <w:divBdr>
            <w:top w:val="none" w:sz="0" w:space="0" w:color="auto"/>
            <w:left w:val="none" w:sz="0" w:space="0" w:color="auto"/>
            <w:bottom w:val="none" w:sz="0" w:space="0" w:color="auto"/>
            <w:right w:val="none" w:sz="0" w:space="0" w:color="auto"/>
          </w:divBdr>
        </w:div>
      </w:divsChild>
    </w:div>
    <w:div w:id="893585899">
      <w:bodyDiv w:val="1"/>
      <w:marLeft w:val="0"/>
      <w:marRight w:val="0"/>
      <w:marTop w:val="0"/>
      <w:marBottom w:val="0"/>
      <w:divBdr>
        <w:top w:val="none" w:sz="0" w:space="0" w:color="auto"/>
        <w:left w:val="none" w:sz="0" w:space="0" w:color="auto"/>
        <w:bottom w:val="none" w:sz="0" w:space="0" w:color="auto"/>
        <w:right w:val="none" w:sz="0" w:space="0" w:color="auto"/>
      </w:divBdr>
    </w:div>
    <w:div w:id="937563950">
      <w:bodyDiv w:val="1"/>
      <w:marLeft w:val="0"/>
      <w:marRight w:val="0"/>
      <w:marTop w:val="0"/>
      <w:marBottom w:val="0"/>
      <w:divBdr>
        <w:top w:val="none" w:sz="0" w:space="0" w:color="auto"/>
        <w:left w:val="none" w:sz="0" w:space="0" w:color="auto"/>
        <w:bottom w:val="none" w:sz="0" w:space="0" w:color="auto"/>
        <w:right w:val="none" w:sz="0" w:space="0" w:color="auto"/>
      </w:divBdr>
    </w:div>
    <w:div w:id="968820217">
      <w:bodyDiv w:val="1"/>
      <w:marLeft w:val="0"/>
      <w:marRight w:val="0"/>
      <w:marTop w:val="0"/>
      <w:marBottom w:val="0"/>
      <w:divBdr>
        <w:top w:val="none" w:sz="0" w:space="0" w:color="auto"/>
        <w:left w:val="none" w:sz="0" w:space="0" w:color="auto"/>
        <w:bottom w:val="none" w:sz="0" w:space="0" w:color="auto"/>
        <w:right w:val="none" w:sz="0" w:space="0" w:color="auto"/>
      </w:divBdr>
      <w:divsChild>
        <w:div w:id="1877235437">
          <w:marLeft w:val="0"/>
          <w:marRight w:val="0"/>
          <w:marTop w:val="0"/>
          <w:marBottom w:val="0"/>
          <w:divBdr>
            <w:top w:val="none" w:sz="0" w:space="0" w:color="auto"/>
            <w:left w:val="none" w:sz="0" w:space="0" w:color="auto"/>
            <w:bottom w:val="none" w:sz="0" w:space="0" w:color="auto"/>
            <w:right w:val="none" w:sz="0" w:space="0" w:color="auto"/>
          </w:divBdr>
          <w:divsChild>
            <w:div w:id="667638787">
              <w:marLeft w:val="0"/>
              <w:marRight w:val="0"/>
              <w:marTop w:val="0"/>
              <w:marBottom w:val="0"/>
              <w:divBdr>
                <w:top w:val="none" w:sz="0" w:space="0" w:color="auto"/>
                <w:left w:val="none" w:sz="0" w:space="0" w:color="auto"/>
                <w:bottom w:val="none" w:sz="0" w:space="0" w:color="auto"/>
                <w:right w:val="none" w:sz="0" w:space="0" w:color="auto"/>
              </w:divBdr>
              <w:divsChild>
                <w:div w:id="57470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6798">
          <w:marLeft w:val="0"/>
          <w:marRight w:val="0"/>
          <w:marTop w:val="0"/>
          <w:marBottom w:val="0"/>
          <w:divBdr>
            <w:top w:val="none" w:sz="0" w:space="0" w:color="auto"/>
            <w:left w:val="none" w:sz="0" w:space="0" w:color="auto"/>
            <w:bottom w:val="none" w:sz="0" w:space="0" w:color="auto"/>
            <w:right w:val="none" w:sz="0" w:space="0" w:color="auto"/>
          </w:divBdr>
          <w:divsChild>
            <w:div w:id="99767450">
              <w:marLeft w:val="0"/>
              <w:marRight w:val="0"/>
              <w:marTop w:val="0"/>
              <w:marBottom w:val="0"/>
              <w:divBdr>
                <w:top w:val="none" w:sz="0" w:space="0" w:color="auto"/>
                <w:left w:val="none" w:sz="0" w:space="0" w:color="auto"/>
                <w:bottom w:val="none" w:sz="0" w:space="0" w:color="auto"/>
                <w:right w:val="none" w:sz="0" w:space="0" w:color="auto"/>
              </w:divBdr>
              <w:divsChild>
                <w:div w:id="103195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8127">
      <w:bodyDiv w:val="1"/>
      <w:marLeft w:val="0"/>
      <w:marRight w:val="0"/>
      <w:marTop w:val="0"/>
      <w:marBottom w:val="0"/>
      <w:divBdr>
        <w:top w:val="none" w:sz="0" w:space="0" w:color="auto"/>
        <w:left w:val="none" w:sz="0" w:space="0" w:color="auto"/>
        <w:bottom w:val="none" w:sz="0" w:space="0" w:color="auto"/>
        <w:right w:val="none" w:sz="0" w:space="0" w:color="auto"/>
      </w:divBdr>
      <w:divsChild>
        <w:div w:id="1288390603">
          <w:marLeft w:val="0"/>
          <w:marRight w:val="0"/>
          <w:marTop w:val="0"/>
          <w:marBottom w:val="0"/>
          <w:divBdr>
            <w:top w:val="none" w:sz="0" w:space="0" w:color="auto"/>
            <w:left w:val="none" w:sz="0" w:space="0" w:color="auto"/>
            <w:bottom w:val="none" w:sz="0" w:space="0" w:color="auto"/>
            <w:right w:val="none" w:sz="0" w:space="0" w:color="auto"/>
          </w:divBdr>
        </w:div>
        <w:div w:id="1703940882">
          <w:marLeft w:val="0"/>
          <w:marRight w:val="0"/>
          <w:marTop w:val="0"/>
          <w:marBottom w:val="0"/>
          <w:divBdr>
            <w:top w:val="none" w:sz="0" w:space="0" w:color="auto"/>
            <w:left w:val="none" w:sz="0" w:space="0" w:color="auto"/>
            <w:bottom w:val="none" w:sz="0" w:space="0" w:color="auto"/>
            <w:right w:val="none" w:sz="0" w:space="0" w:color="auto"/>
          </w:divBdr>
        </w:div>
        <w:div w:id="830948328">
          <w:marLeft w:val="0"/>
          <w:marRight w:val="0"/>
          <w:marTop w:val="0"/>
          <w:marBottom w:val="0"/>
          <w:divBdr>
            <w:top w:val="none" w:sz="0" w:space="0" w:color="auto"/>
            <w:left w:val="none" w:sz="0" w:space="0" w:color="auto"/>
            <w:bottom w:val="none" w:sz="0" w:space="0" w:color="auto"/>
            <w:right w:val="none" w:sz="0" w:space="0" w:color="auto"/>
          </w:divBdr>
        </w:div>
      </w:divsChild>
    </w:div>
    <w:div w:id="1212422466">
      <w:bodyDiv w:val="1"/>
      <w:marLeft w:val="0"/>
      <w:marRight w:val="0"/>
      <w:marTop w:val="0"/>
      <w:marBottom w:val="0"/>
      <w:divBdr>
        <w:top w:val="none" w:sz="0" w:space="0" w:color="auto"/>
        <w:left w:val="none" w:sz="0" w:space="0" w:color="auto"/>
        <w:bottom w:val="none" w:sz="0" w:space="0" w:color="auto"/>
        <w:right w:val="none" w:sz="0" w:space="0" w:color="auto"/>
      </w:divBdr>
    </w:div>
    <w:div w:id="1437091234">
      <w:bodyDiv w:val="1"/>
      <w:marLeft w:val="0"/>
      <w:marRight w:val="0"/>
      <w:marTop w:val="0"/>
      <w:marBottom w:val="0"/>
      <w:divBdr>
        <w:top w:val="none" w:sz="0" w:space="0" w:color="auto"/>
        <w:left w:val="none" w:sz="0" w:space="0" w:color="auto"/>
        <w:bottom w:val="none" w:sz="0" w:space="0" w:color="auto"/>
        <w:right w:val="none" w:sz="0" w:space="0" w:color="auto"/>
      </w:divBdr>
      <w:divsChild>
        <w:div w:id="1279802578">
          <w:marLeft w:val="0"/>
          <w:marRight w:val="0"/>
          <w:marTop w:val="0"/>
          <w:marBottom w:val="0"/>
          <w:divBdr>
            <w:top w:val="none" w:sz="0" w:space="0" w:color="auto"/>
            <w:left w:val="none" w:sz="0" w:space="0" w:color="auto"/>
            <w:bottom w:val="none" w:sz="0" w:space="0" w:color="auto"/>
            <w:right w:val="none" w:sz="0" w:space="0" w:color="auto"/>
          </w:divBdr>
        </w:div>
        <w:div w:id="1615599964">
          <w:marLeft w:val="0"/>
          <w:marRight w:val="0"/>
          <w:marTop w:val="0"/>
          <w:marBottom w:val="0"/>
          <w:divBdr>
            <w:top w:val="none" w:sz="0" w:space="0" w:color="auto"/>
            <w:left w:val="none" w:sz="0" w:space="0" w:color="auto"/>
            <w:bottom w:val="none" w:sz="0" w:space="0" w:color="auto"/>
            <w:right w:val="none" w:sz="0" w:space="0" w:color="auto"/>
          </w:divBdr>
        </w:div>
        <w:div w:id="1782525984">
          <w:marLeft w:val="0"/>
          <w:marRight w:val="0"/>
          <w:marTop w:val="0"/>
          <w:marBottom w:val="0"/>
          <w:divBdr>
            <w:top w:val="none" w:sz="0" w:space="0" w:color="auto"/>
            <w:left w:val="none" w:sz="0" w:space="0" w:color="auto"/>
            <w:bottom w:val="none" w:sz="0" w:space="0" w:color="auto"/>
            <w:right w:val="none" w:sz="0" w:space="0" w:color="auto"/>
          </w:divBdr>
        </w:div>
        <w:div w:id="1617905925">
          <w:marLeft w:val="0"/>
          <w:marRight w:val="0"/>
          <w:marTop w:val="0"/>
          <w:marBottom w:val="0"/>
          <w:divBdr>
            <w:top w:val="none" w:sz="0" w:space="0" w:color="auto"/>
            <w:left w:val="none" w:sz="0" w:space="0" w:color="auto"/>
            <w:bottom w:val="none" w:sz="0" w:space="0" w:color="auto"/>
            <w:right w:val="none" w:sz="0" w:space="0" w:color="auto"/>
          </w:divBdr>
        </w:div>
        <w:div w:id="1681008296">
          <w:marLeft w:val="0"/>
          <w:marRight w:val="0"/>
          <w:marTop w:val="0"/>
          <w:marBottom w:val="0"/>
          <w:divBdr>
            <w:top w:val="none" w:sz="0" w:space="0" w:color="auto"/>
            <w:left w:val="none" w:sz="0" w:space="0" w:color="auto"/>
            <w:bottom w:val="none" w:sz="0" w:space="0" w:color="auto"/>
            <w:right w:val="none" w:sz="0" w:space="0" w:color="auto"/>
          </w:divBdr>
        </w:div>
        <w:div w:id="2116168558">
          <w:marLeft w:val="0"/>
          <w:marRight w:val="0"/>
          <w:marTop w:val="0"/>
          <w:marBottom w:val="0"/>
          <w:divBdr>
            <w:top w:val="none" w:sz="0" w:space="0" w:color="auto"/>
            <w:left w:val="none" w:sz="0" w:space="0" w:color="auto"/>
            <w:bottom w:val="none" w:sz="0" w:space="0" w:color="auto"/>
            <w:right w:val="none" w:sz="0" w:space="0" w:color="auto"/>
          </w:divBdr>
        </w:div>
        <w:div w:id="867107532">
          <w:marLeft w:val="0"/>
          <w:marRight w:val="0"/>
          <w:marTop w:val="0"/>
          <w:marBottom w:val="0"/>
          <w:divBdr>
            <w:top w:val="none" w:sz="0" w:space="0" w:color="auto"/>
            <w:left w:val="none" w:sz="0" w:space="0" w:color="auto"/>
            <w:bottom w:val="none" w:sz="0" w:space="0" w:color="auto"/>
            <w:right w:val="none" w:sz="0" w:space="0" w:color="auto"/>
          </w:divBdr>
        </w:div>
      </w:divsChild>
    </w:div>
    <w:div w:id="1544947181">
      <w:bodyDiv w:val="1"/>
      <w:marLeft w:val="0"/>
      <w:marRight w:val="0"/>
      <w:marTop w:val="0"/>
      <w:marBottom w:val="0"/>
      <w:divBdr>
        <w:top w:val="none" w:sz="0" w:space="0" w:color="auto"/>
        <w:left w:val="none" w:sz="0" w:space="0" w:color="auto"/>
        <w:bottom w:val="none" w:sz="0" w:space="0" w:color="auto"/>
        <w:right w:val="none" w:sz="0" w:space="0" w:color="auto"/>
      </w:divBdr>
      <w:divsChild>
        <w:div w:id="1191256848">
          <w:marLeft w:val="0"/>
          <w:marRight w:val="0"/>
          <w:marTop w:val="0"/>
          <w:marBottom w:val="0"/>
          <w:divBdr>
            <w:top w:val="none" w:sz="0" w:space="0" w:color="auto"/>
            <w:left w:val="none" w:sz="0" w:space="0" w:color="auto"/>
            <w:bottom w:val="none" w:sz="0" w:space="0" w:color="auto"/>
            <w:right w:val="none" w:sz="0" w:space="0" w:color="auto"/>
          </w:divBdr>
        </w:div>
        <w:div w:id="770852326">
          <w:marLeft w:val="0"/>
          <w:marRight w:val="0"/>
          <w:marTop w:val="0"/>
          <w:marBottom w:val="0"/>
          <w:divBdr>
            <w:top w:val="none" w:sz="0" w:space="0" w:color="auto"/>
            <w:left w:val="none" w:sz="0" w:space="0" w:color="auto"/>
            <w:bottom w:val="none" w:sz="0" w:space="0" w:color="auto"/>
            <w:right w:val="none" w:sz="0" w:space="0" w:color="auto"/>
          </w:divBdr>
        </w:div>
        <w:div w:id="621880221">
          <w:marLeft w:val="0"/>
          <w:marRight w:val="0"/>
          <w:marTop w:val="0"/>
          <w:marBottom w:val="0"/>
          <w:divBdr>
            <w:top w:val="none" w:sz="0" w:space="0" w:color="auto"/>
            <w:left w:val="none" w:sz="0" w:space="0" w:color="auto"/>
            <w:bottom w:val="none" w:sz="0" w:space="0" w:color="auto"/>
            <w:right w:val="none" w:sz="0" w:space="0" w:color="auto"/>
          </w:divBdr>
        </w:div>
      </w:divsChild>
    </w:div>
    <w:div w:id="1785881768">
      <w:bodyDiv w:val="1"/>
      <w:marLeft w:val="0"/>
      <w:marRight w:val="0"/>
      <w:marTop w:val="0"/>
      <w:marBottom w:val="0"/>
      <w:divBdr>
        <w:top w:val="none" w:sz="0" w:space="0" w:color="auto"/>
        <w:left w:val="none" w:sz="0" w:space="0" w:color="auto"/>
        <w:bottom w:val="none" w:sz="0" w:space="0" w:color="auto"/>
        <w:right w:val="none" w:sz="0" w:space="0" w:color="auto"/>
      </w:divBdr>
    </w:div>
    <w:div w:id="1995059315">
      <w:bodyDiv w:val="1"/>
      <w:marLeft w:val="0"/>
      <w:marRight w:val="0"/>
      <w:marTop w:val="0"/>
      <w:marBottom w:val="0"/>
      <w:divBdr>
        <w:top w:val="none" w:sz="0" w:space="0" w:color="auto"/>
        <w:left w:val="none" w:sz="0" w:space="0" w:color="auto"/>
        <w:bottom w:val="none" w:sz="0" w:space="0" w:color="auto"/>
        <w:right w:val="none" w:sz="0" w:space="0" w:color="auto"/>
      </w:divBdr>
    </w:div>
    <w:div w:id="2139030438">
      <w:bodyDiv w:val="1"/>
      <w:marLeft w:val="0"/>
      <w:marRight w:val="0"/>
      <w:marTop w:val="0"/>
      <w:marBottom w:val="0"/>
      <w:divBdr>
        <w:top w:val="none" w:sz="0" w:space="0" w:color="auto"/>
        <w:left w:val="none" w:sz="0" w:space="0" w:color="auto"/>
        <w:bottom w:val="none" w:sz="0" w:space="0" w:color="auto"/>
        <w:right w:val="none" w:sz="0" w:space="0" w:color="auto"/>
      </w:divBdr>
      <w:divsChild>
        <w:div w:id="973560201">
          <w:marLeft w:val="0"/>
          <w:marRight w:val="0"/>
          <w:marTop w:val="0"/>
          <w:marBottom w:val="0"/>
          <w:divBdr>
            <w:top w:val="none" w:sz="0" w:space="0" w:color="auto"/>
            <w:left w:val="none" w:sz="0" w:space="0" w:color="auto"/>
            <w:bottom w:val="none" w:sz="0" w:space="0" w:color="auto"/>
            <w:right w:val="none" w:sz="0" w:space="0" w:color="auto"/>
          </w:divBdr>
          <w:divsChild>
            <w:div w:id="858468400">
              <w:marLeft w:val="0"/>
              <w:marRight w:val="0"/>
              <w:marTop w:val="0"/>
              <w:marBottom w:val="0"/>
              <w:divBdr>
                <w:top w:val="none" w:sz="0" w:space="0" w:color="auto"/>
                <w:left w:val="none" w:sz="0" w:space="0" w:color="auto"/>
                <w:bottom w:val="none" w:sz="0" w:space="0" w:color="auto"/>
                <w:right w:val="none" w:sz="0" w:space="0" w:color="auto"/>
              </w:divBdr>
              <w:divsChild>
                <w:div w:id="212561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6846">
          <w:marLeft w:val="0"/>
          <w:marRight w:val="0"/>
          <w:marTop w:val="0"/>
          <w:marBottom w:val="0"/>
          <w:divBdr>
            <w:top w:val="none" w:sz="0" w:space="0" w:color="auto"/>
            <w:left w:val="none" w:sz="0" w:space="0" w:color="auto"/>
            <w:bottom w:val="none" w:sz="0" w:space="0" w:color="auto"/>
            <w:right w:val="none" w:sz="0" w:space="0" w:color="auto"/>
          </w:divBdr>
          <w:divsChild>
            <w:div w:id="2143110754">
              <w:marLeft w:val="0"/>
              <w:marRight w:val="0"/>
              <w:marTop w:val="0"/>
              <w:marBottom w:val="0"/>
              <w:divBdr>
                <w:top w:val="none" w:sz="0" w:space="0" w:color="auto"/>
                <w:left w:val="none" w:sz="0" w:space="0" w:color="auto"/>
                <w:bottom w:val="none" w:sz="0" w:space="0" w:color="auto"/>
                <w:right w:val="none" w:sz="0" w:space="0" w:color="auto"/>
              </w:divBdr>
              <w:divsChild>
                <w:div w:id="2185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6319">
          <w:marLeft w:val="0"/>
          <w:marRight w:val="0"/>
          <w:marTop w:val="0"/>
          <w:marBottom w:val="0"/>
          <w:divBdr>
            <w:top w:val="none" w:sz="0" w:space="0" w:color="auto"/>
            <w:left w:val="none" w:sz="0" w:space="0" w:color="auto"/>
            <w:bottom w:val="none" w:sz="0" w:space="0" w:color="auto"/>
            <w:right w:val="none" w:sz="0" w:space="0" w:color="auto"/>
          </w:divBdr>
          <w:divsChild>
            <w:div w:id="1610045397">
              <w:marLeft w:val="0"/>
              <w:marRight w:val="0"/>
              <w:marTop w:val="0"/>
              <w:marBottom w:val="0"/>
              <w:divBdr>
                <w:top w:val="none" w:sz="0" w:space="0" w:color="auto"/>
                <w:left w:val="none" w:sz="0" w:space="0" w:color="auto"/>
                <w:bottom w:val="none" w:sz="0" w:space="0" w:color="auto"/>
                <w:right w:val="none" w:sz="0" w:space="0" w:color="auto"/>
              </w:divBdr>
              <w:divsChild>
                <w:div w:id="330718947">
                  <w:marLeft w:val="0"/>
                  <w:marRight w:val="0"/>
                  <w:marTop w:val="0"/>
                  <w:marBottom w:val="0"/>
                  <w:divBdr>
                    <w:top w:val="none" w:sz="0" w:space="0" w:color="auto"/>
                    <w:left w:val="none" w:sz="0" w:space="0" w:color="auto"/>
                    <w:bottom w:val="none" w:sz="0" w:space="0" w:color="auto"/>
                    <w:right w:val="none" w:sz="0" w:space="0" w:color="auto"/>
                  </w:divBdr>
                </w:div>
              </w:divsChild>
            </w:div>
            <w:div w:id="2112241983">
              <w:marLeft w:val="0"/>
              <w:marRight w:val="0"/>
              <w:marTop w:val="0"/>
              <w:marBottom w:val="0"/>
              <w:divBdr>
                <w:top w:val="none" w:sz="0" w:space="0" w:color="auto"/>
                <w:left w:val="none" w:sz="0" w:space="0" w:color="auto"/>
                <w:bottom w:val="none" w:sz="0" w:space="0" w:color="auto"/>
                <w:right w:val="none" w:sz="0" w:space="0" w:color="auto"/>
              </w:divBdr>
              <w:divsChild>
                <w:div w:id="5394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5363">
          <w:marLeft w:val="0"/>
          <w:marRight w:val="0"/>
          <w:marTop w:val="0"/>
          <w:marBottom w:val="0"/>
          <w:divBdr>
            <w:top w:val="none" w:sz="0" w:space="0" w:color="auto"/>
            <w:left w:val="none" w:sz="0" w:space="0" w:color="auto"/>
            <w:bottom w:val="none" w:sz="0" w:space="0" w:color="auto"/>
            <w:right w:val="none" w:sz="0" w:space="0" w:color="auto"/>
          </w:divBdr>
          <w:divsChild>
            <w:div w:id="2106147812">
              <w:marLeft w:val="0"/>
              <w:marRight w:val="0"/>
              <w:marTop w:val="0"/>
              <w:marBottom w:val="0"/>
              <w:divBdr>
                <w:top w:val="none" w:sz="0" w:space="0" w:color="auto"/>
                <w:left w:val="none" w:sz="0" w:space="0" w:color="auto"/>
                <w:bottom w:val="none" w:sz="0" w:space="0" w:color="auto"/>
                <w:right w:val="none" w:sz="0" w:space="0" w:color="auto"/>
              </w:divBdr>
            </w:div>
            <w:div w:id="1026101228">
              <w:marLeft w:val="0"/>
              <w:marRight w:val="0"/>
              <w:marTop w:val="0"/>
              <w:marBottom w:val="0"/>
              <w:divBdr>
                <w:top w:val="none" w:sz="0" w:space="0" w:color="auto"/>
                <w:left w:val="none" w:sz="0" w:space="0" w:color="auto"/>
                <w:bottom w:val="none" w:sz="0" w:space="0" w:color="auto"/>
                <w:right w:val="none" w:sz="0" w:space="0" w:color="auto"/>
              </w:divBdr>
              <w:divsChild>
                <w:div w:id="350255978">
                  <w:marLeft w:val="0"/>
                  <w:marRight w:val="0"/>
                  <w:marTop w:val="0"/>
                  <w:marBottom w:val="0"/>
                  <w:divBdr>
                    <w:top w:val="none" w:sz="0" w:space="0" w:color="auto"/>
                    <w:left w:val="none" w:sz="0" w:space="0" w:color="auto"/>
                    <w:bottom w:val="none" w:sz="0" w:space="0" w:color="auto"/>
                    <w:right w:val="none" w:sz="0" w:space="0" w:color="auto"/>
                  </w:divBdr>
                </w:div>
              </w:divsChild>
            </w:div>
            <w:div w:id="17307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39295-BE93-4160-B5BA-8CF49DD49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8</Pages>
  <Words>2745</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Characterization of Pr6O11 Doped Zinc Lithium Bismuth Borate Glasses</vt:lpstr>
    </vt:vector>
  </TitlesOfParts>
  <Company>hme</Company>
  <LinksUpToDate>false</LinksUpToDate>
  <CharactersWithSpaces>18362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Characterization of Pr6O11 Doped Zinc Lithium Bismuth Borate Glasses</dc:title>
  <dc:subject/>
  <dc:creator>naveen</dc:creator>
  <cp:keywords/>
  <dc:description/>
  <cp:lastModifiedBy>india2world@ymail.com</cp:lastModifiedBy>
  <cp:revision>101</cp:revision>
  <cp:lastPrinted>2016-01-07T08:07:00Z</cp:lastPrinted>
  <dcterms:created xsi:type="dcterms:W3CDTF">2017-01-20T17:07:00Z</dcterms:created>
  <dcterms:modified xsi:type="dcterms:W3CDTF">2020-08-01T14:23:00Z</dcterms:modified>
</cp:coreProperties>
</file>