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A0C" w:rsidRPr="00EC565F" w:rsidRDefault="00307A0C" w:rsidP="00E54A3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565F">
        <w:rPr>
          <w:rFonts w:ascii="Times New Roman" w:hAnsi="Times New Roman" w:cs="Times New Roman"/>
          <w:b/>
          <w:bCs/>
          <w:sz w:val="28"/>
          <w:szCs w:val="28"/>
        </w:rPr>
        <w:t>Adsorptive removal of Malachite Green from aqueous solution using low cost adsorbent</w:t>
      </w:r>
      <w:r w:rsidR="00166231" w:rsidRPr="00EC56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C565F" w:rsidRDefault="00EC565F" w:rsidP="00EC565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B.</w:t>
      </w:r>
      <w:r w:rsidR="00307A0C" w:rsidRPr="00EC565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M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  <w:r w:rsidR="00307A0C" w:rsidRPr="00EC565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EC565F">
        <w:rPr>
          <w:rFonts w:ascii="Times New Roman" w:hAnsi="Times New Roman" w:cs="Times New Roman"/>
          <w:b/>
          <w:bCs/>
          <w:sz w:val="24"/>
          <w:szCs w:val="24"/>
          <w:lang w:val="en-GB"/>
        </w:rPr>
        <w:t>MARMAT</w:t>
      </w:r>
      <w:r w:rsidR="00307A0C" w:rsidRPr="00EC565F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GB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. A.</w:t>
      </w:r>
      <w:r w:rsidR="00307A0C" w:rsidRPr="00EC565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S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  <w:r w:rsidR="00307A0C" w:rsidRPr="00EC565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EC565F">
        <w:rPr>
          <w:rFonts w:ascii="Times New Roman" w:hAnsi="Times New Roman" w:cs="Times New Roman"/>
          <w:b/>
          <w:bCs/>
          <w:sz w:val="24"/>
          <w:szCs w:val="24"/>
          <w:lang w:val="en-GB"/>
        </w:rPr>
        <w:t>SALUNKE</w:t>
      </w:r>
      <w:r w:rsidR="00307A0C" w:rsidRPr="00EC565F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GB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. N.</w:t>
      </w:r>
      <w:r w:rsidR="00307A0C" w:rsidRPr="00EC565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N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  <w:r w:rsidR="00307A0C" w:rsidRPr="00EC565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EC565F">
        <w:rPr>
          <w:rFonts w:ascii="Times New Roman" w:hAnsi="Times New Roman" w:cs="Times New Roman"/>
          <w:b/>
          <w:bCs/>
          <w:sz w:val="24"/>
          <w:szCs w:val="24"/>
          <w:lang w:val="en-GB"/>
        </w:rPr>
        <w:t>GUND</w:t>
      </w:r>
      <w:r w:rsidR="00307A0C" w:rsidRPr="00EC565F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GB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. J.</w:t>
      </w:r>
      <w:r w:rsidR="00307A0C" w:rsidRPr="00EC565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P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  <w:r w:rsidR="00307A0C" w:rsidRPr="00EC565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EC565F">
        <w:rPr>
          <w:rFonts w:ascii="Times New Roman" w:hAnsi="Times New Roman" w:cs="Times New Roman"/>
          <w:b/>
          <w:bCs/>
          <w:sz w:val="24"/>
          <w:szCs w:val="24"/>
          <w:lang w:val="en-GB"/>
        </w:rPr>
        <w:t>SONAR</w:t>
      </w:r>
      <w:r w:rsidR="00307A0C" w:rsidRPr="00EC565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307A0C" w:rsidRPr="00EC565F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GB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. S.</w:t>
      </w:r>
      <w:r w:rsidR="00307A0C" w:rsidRPr="00EC565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A. </w:t>
      </w:r>
      <w:r w:rsidRPr="00EC565F">
        <w:rPr>
          <w:rFonts w:ascii="Times New Roman" w:hAnsi="Times New Roman" w:cs="Times New Roman"/>
          <w:b/>
          <w:bCs/>
          <w:sz w:val="24"/>
          <w:szCs w:val="24"/>
          <w:lang w:val="en-GB"/>
        </w:rPr>
        <w:t>DOKHE</w:t>
      </w:r>
      <w:r w:rsidR="00307A0C" w:rsidRPr="00EC565F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GB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</w:p>
    <w:p w:rsidR="00307A0C" w:rsidRPr="00EC565F" w:rsidRDefault="00EC565F" w:rsidP="00EC565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A.</w:t>
      </w:r>
      <w:r w:rsidR="00307A0C" w:rsidRPr="00EC565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M. </w:t>
      </w:r>
      <w:r w:rsidRPr="00EC565F">
        <w:rPr>
          <w:rFonts w:ascii="Times New Roman" w:hAnsi="Times New Roman" w:cs="Times New Roman"/>
          <w:b/>
          <w:bCs/>
          <w:sz w:val="24"/>
          <w:szCs w:val="24"/>
          <w:lang w:val="en-GB"/>
        </w:rPr>
        <w:t>ZINE</w:t>
      </w:r>
      <w:r w:rsidR="00307A0C" w:rsidRPr="00EC565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307A0C" w:rsidRPr="00EC565F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GB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.  S.</w:t>
      </w:r>
      <w:r w:rsidR="00307A0C" w:rsidRPr="00EC565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N. </w:t>
      </w:r>
      <w:r w:rsidRPr="00EC565F">
        <w:rPr>
          <w:rFonts w:ascii="Times New Roman" w:hAnsi="Times New Roman" w:cs="Times New Roman"/>
          <w:b/>
          <w:bCs/>
          <w:sz w:val="24"/>
          <w:szCs w:val="24"/>
          <w:lang w:val="en-GB"/>
        </w:rPr>
        <w:t>THORE</w:t>
      </w:r>
      <w:r w:rsidR="00307A0C" w:rsidRPr="00EC565F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GB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. S.</w:t>
      </w:r>
      <w:r w:rsidR="00307A0C" w:rsidRPr="00EC565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D. </w:t>
      </w:r>
      <w:r w:rsidRPr="00EC565F">
        <w:rPr>
          <w:rFonts w:ascii="Times New Roman" w:hAnsi="Times New Roman" w:cs="Times New Roman"/>
          <w:b/>
          <w:bCs/>
          <w:sz w:val="24"/>
          <w:szCs w:val="24"/>
          <w:lang w:val="en-GB"/>
        </w:rPr>
        <w:t>PARDESHI</w:t>
      </w:r>
      <w:r w:rsidR="00307A0C" w:rsidRPr="00EC565F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GB"/>
        </w:rPr>
        <w:t>1*</w:t>
      </w:r>
      <w:r w:rsidR="00307A0C" w:rsidRPr="00EC565F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</w:p>
    <w:p w:rsidR="00512979" w:rsidRPr="00512979" w:rsidRDefault="00512979" w:rsidP="00512979">
      <w:pPr>
        <w:spacing w:line="240" w:lineRule="auto"/>
        <w:jc w:val="center"/>
        <w:rPr>
          <w:rFonts w:ascii="Times New Roman" w:hAnsi="Times New Roman" w:cs="Times New Roman"/>
          <w:szCs w:val="22"/>
        </w:rPr>
      </w:pPr>
      <w:r w:rsidRPr="00512979">
        <w:rPr>
          <w:rFonts w:ascii="Times New Roman" w:hAnsi="Times New Roman" w:cs="Times New Roman"/>
          <w:szCs w:val="22"/>
          <w:vertAlign w:val="superscript"/>
        </w:rPr>
        <w:t>1</w:t>
      </w:r>
      <w:r w:rsidRPr="00512979">
        <w:rPr>
          <w:rFonts w:ascii="Times New Roman" w:hAnsi="Times New Roman" w:cs="Times New Roman"/>
          <w:szCs w:val="22"/>
        </w:rPr>
        <w:t xml:space="preserve"> Department of Chemistry, </w:t>
      </w:r>
      <w:proofErr w:type="spellStart"/>
      <w:r w:rsidRPr="00512979">
        <w:rPr>
          <w:rFonts w:ascii="Times New Roman" w:hAnsi="Times New Roman" w:cs="Times New Roman"/>
          <w:szCs w:val="22"/>
        </w:rPr>
        <w:t>Vinayakrao</w:t>
      </w:r>
      <w:proofErr w:type="spellEnd"/>
      <w:r w:rsidRPr="00512979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512979">
        <w:rPr>
          <w:rFonts w:ascii="Times New Roman" w:hAnsi="Times New Roman" w:cs="Times New Roman"/>
          <w:szCs w:val="22"/>
        </w:rPr>
        <w:t>Patil</w:t>
      </w:r>
      <w:proofErr w:type="spellEnd"/>
      <w:r w:rsidRPr="00512979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512979">
        <w:rPr>
          <w:rFonts w:ascii="Times New Roman" w:hAnsi="Times New Roman" w:cs="Times New Roman"/>
          <w:szCs w:val="22"/>
        </w:rPr>
        <w:t>Mahavidyalaya</w:t>
      </w:r>
      <w:proofErr w:type="spellEnd"/>
      <w:r w:rsidRPr="00512979">
        <w:rPr>
          <w:rFonts w:ascii="Times New Roman" w:hAnsi="Times New Roman" w:cs="Times New Roman"/>
          <w:szCs w:val="22"/>
        </w:rPr>
        <w:t xml:space="preserve">, </w:t>
      </w:r>
      <w:proofErr w:type="spellStart"/>
      <w:r w:rsidRPr="00512979">
        <w:rPr>
          <w:rFonts w:ascii="Times New Roman" w:hAnsi="Times New Roman" w:cs="Times New Roman"/>
          <w:szCs w:val="22"/>
        </w:rPr>
        <w:t>Vaijapur</w:t>
      </w:r>
      <w:proofErr w:type="spellEnd"/>
      <w:r w:rsidRPr="00512979">
        <w:rPr>
          <w:rFonts w:ascii="Times New Roman" w:hAnsi="Times New Roman" w:cs="Times New Roman"/>
          <w:szCs w:val="22"/>
        </w:rPr>
        <w:t>, Maharashtra 423 701, India.</w:t>
      </w:r>
    </w:p>
    <w:p w:rsidR="00512979" w:rsidRPr="00512979" w:rsidRDefault="00512979" w:rsidP="00512979">
      <w:pPr>
        <w:spacing w:line="240" w:lineRule="auto"/>
        <w:jc w:val="center"/>
        <w:rPr>
          <w:rFonts w:ascii="Times New Roman" w:hAnsi="Times New Roman" w:cs="Times New Roman"/>
          <w:szCs w:val="22"/>
        </w:rPr>
      </w:pPr>
      <w:r w:rsidRPr="00512979">
        <w:rPr>
          <w:rFonts w:ascii="Times New Roman" w:hAnsi="Times New Roman" w:cs="Times New Roman"/>
          <w:szCs w:val="22"/>
          <w:vertAlign w:val="superscript"/>
        </w:rPr>
        <w:t>2</w:t>
      </w:r>
      <w:r w:rsidRPr="00512979">
        <w:rPr>
          <w:rFonts w:ascii="Times New Roman" w:hAnsi="Times New Roman" w:cs="Times New Roman"/>
          <w:szCs w:val="22"/>
        </w:rPr>
        <w:t xml:space="preserve"> Department of Chemistry, </w:t>
      </w:r>
      <w:proofErr w:type="spellStart"/>
      <w:r w:rsidRPr="00512979">
        <w:rPr>
          <w:rFonts w:ascii="Times New Roman" w:hAnsi="Times New Roman" w:cs="Times New Roman"/>
          <w:szCs w:val="22"/>
        </w:rPr>
        <w:t>Deogiri</w:t>
      </w:r>
      <w:proofErr w:type="spellEnd"/>
      <w:r w:rsidRPr="00512979">
        <w:rPr>
          <w:rFonts w:ascii="Times New Roman" w:hAnsi="Times New Roman" w:cs="Times New Roman"/>
          <w:szCs w:val="22"/>
        </w:rPr>
        <w:t xml:space="preserve"> College, Station Road, Aurangabad, Maharashtra 431 005, India.</w:t>
      </w:r>
    </w:p>
    <w:p w:rsidR="00166231" w:rsidRPr="00EC565F" w:rsidRDefault="00166231" w:rsidP="005129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2"/>
          <w:lang w:val="en-US"/>
        </w:rPr>
      </w:pPr>
      <w:r w:rsidRPr="00EC565F">
        <w:rPr>
          <w:rFonts w:ascii="Times New Roman" w:hAnsi="Times New Roman" w:cs="Times New Roman"/>
          <w:szCs w:val="22"/>
          <w:lang w:val="en-US"/>
        </w:rPr>
        <w:t xml:space="preserve">* </w:t>
      </w:r>
      <w:proofErr w:type="spellStart"/>
      <w:r w:rsidRPr="00EC565F">
        <w:rPr>
          <w:rFonts w:ascii="Times New Roman" w:hAnsi="Times New Roman" w:cs="Times New Roman"/>
          <w:szCs w:val="22"/>
          <w:lang w:val="en-US"/>
        </w:rPr>
        <w:t>Orcid</w:t>
      </w:r>
      <w:proofErr w:type="spellEnd"/>
      <w:r w:rsidRPr="00EC565F">
        <w:rPr>
          <w:rFonts w:ascii="Times New Roman" w:hAnsi="Times New Roman" w:cs="Times New Roman"/>
          <w:szCs w:val="22"/>
          <w:lang w:val="en-US"/>
        </w:rPr>
        <w:t xml:space="preserve"> ID orcid.org/0000-0001-8794-5629</w:t>
      </w:r>
    </w:p>
    <w:p w:rsidR="00EC565F" w:rsidRPr="00EC565F" w:rsidRDefault="00166231" w:rsidP="00EC565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color w:val="0563C1" w:themeColor="hyperlink"/>
          <w:szCs w:val="22"/>
          <w:u w:val="single"/>
          <w:lang w:val="en-US"/>
        </w:rPr>
      </w:pPr>
      <w:r w:rsidRPr="00EC565F">
        <w:rPr>
          <w:rFonts w:ascii="Times New Roman" w:hAnsi="Times New Roman" w:cs="Times New Roman"/>
          <w:szCs w:val="22"/>
          <w:lang w:val="en-US"/>
        </w:rPr>
        <w:t xml:space="preserve">*Corresponding Author E-Mail: </w:t>
      </w:r>
      <w:hyperlink r:id="rId6" w:history="1">
        <w:r w:rsidRPr="00EC565F">
          <w:rPr>
            <w:rStyle w:val="Hyperlink"/>
            <w:rFonts w:ascii="Times New Roman" w:hAnsi="Times New Roman" w:cs="Times New Roman"/>
            <w:szCs w:val="22"/>
            <w:lang w:val="en-US"/>
          </w:rPr>
          <w:t>sandeeppardeshi007@gmail.com</w:t>
        </w:r>
      </w:hyperlink>
    </w:p>
    <w:p w:rsidR="006668A2" w:rsidRPr="00EC565F" w:rsidRDefault="006668A2" w:rsidP="00EC565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C565F">
        <w:rPr>
          <w:rFonts w:ascii="Times New Roman" w:hAnsi="Times New Roman" w:cs="Times New Roman"/>
          <w:b/>
          <w:bCs/>
          <w:sz w:val="24"/>
          <w:szCs w:val="24"/>
          <w:lang w:val="en-GB"/>
        </w:rPr>
        <w:t>Abstract</w:t>
      </w:r>
    </w:p>
    <w:p w:rsidR="006668A2" w:rsidRPr="00662E5D" w:rsidRDefault="00AF6F2B" w:rsidP="00662E5D">
      <w:pPr>
        <w:autoSpaceDE w:val="0"/>
        <w:autoSpaceDN w:val="0"/>
        <w:adjustRightInd w:val="0"/>
        <w:spacing w:line="240" w:lineRule="auto"/>
        <w:ind w:left="720" w:right="521"/>
        <w:jc w:val="both"/>
        <w:rPr>
          <w:rFonts w:ascii="Times New Roman" w:hAnsi="Times New Roman" w:cs="Times New Roman"/>
          <w:i/>
          <w:iCs/>
          <w:szCs w:val="22"/>
        </w:rPr>
      </w:pPr>
      <w:r w:rsidRPr="00EC565F">
        <w:rPr>
          <w:rFonts w:ascii="Times New Roman" w:hAnsi="Times New Roman" w:cs="Times New Roman"/>
          <w:i/>
          <w:iCs/>
          <w:szCs w:val="22"/>
        </w:rPr>
        <w:t xml:space="preserve">Adsorption </w:t>
      </w:r>
      <w:r w:rsidR="0089546D" w:rsidRPr="00EC565F">
        <w:rPr>
          <w:rFonts w:ascii="Times New Roman" w:hAnsi="Times New Roman" w:cs="Times New Roman"/>
          <w:i/>
          <w:iCs/>
          <w:szCs w:val="22"/>
        </w:rPr>
        <w:t xml:space="preserve">capacity </w:t>
      </w:r>
      <w:r w:rsidRPr="00EC565F">
        <w:rPr>
          <w:rFonts w:ascii="Times New Roman" w:hAnsi="Times New Roman" w:cs="Times New Roman"/>
          <w:i/>
          <w:iCs/>
          <w:szCs w:val="22"/>
        </w:rPr>
        <w:t xml:space="preserve">of Malachite Green </w:t>
      </w:r>
      <w:r w:rsidR="0089546D" w:rsidRPr="00EC565F">
        <w:rPr>
          <w:rFonts w:ascii="Times New Roman" w:hAnsi="Times New Roman" w:cs="Times New Roman"/>
          <w:i/>
          <w:iCs/>
          <w:szCs w:val="22"/>
        </w:rPr>
        <w:t xml:space="preserve">on low cost adsorbent prepared from </w:t>
      </w:r>
      <w:proofErr w:type="spellStart"/>
      <w:r w:rsidR="0089546D" w:rsidRPr="00EC565F">
        <w:rPr>
          <w:rFonts w:ascii="Times New Roman" w:hAnsi="Times New Roman" w:cs="Times New Roman"/>
          <w:i/>
          <w:iCs/>
          <w:szCs w:val="22"/>
        </w:rPr>
        <w:t>Hyptissuaveolens</w:t>
      </w:r>
      <w:proofErr w:type="spellEnd"/>
      <w:r w:rsidR="0089546D" w:rsidRPr="00EC565F">
        <w:rPr>
          <w:rFonts w:ascii="Times New Roman" w:hAnsi="Times New Roman" w:cs="Times New Roman"/>
          <w:i/>
          <w:iCs/>
          <w:szCs w:val="22"/>
        </w:rPr>
        <w:t xml:space="preserve"> (</w:t>
      </w:r>
      <w:proofErr w:type="spellStart"/>
      <w:r w:rsidR="00662E5D" w:rsidRPr="00EC565F">
        <w:rPr>
          <w:rFonts w:ascii="Times New Roman" w:hAnsi="Times New Roman" w:cs="Times New Roman"/>
          <w:i/>
          <w:iCs/>
          <w:szCs w:val="22"/>
        </w:rPr>
        <w:t>vilaytitulsi</w:t>
      </w:r>
      <w:proofErr w:type="spellEnd"/>
      <w:r w:rsidR="0089546D" w:rsidRPr="00EC565F">
        <w:rPr>
          <w:rFonts w:ascii="Times New Roman" w:hAnsi="Times New Roman" w:cs="Times New Roman"/>
          <w:i/>
          <w:iCs/>
          <w:szCs w:val="22"/>
        </w:rPr>
        <w:t xml:space="preserve">) is studied in the present work. Malachite Green adsorption increases with increase in dye concentration and temperature. The optimum </w:t>
      </w:r>
      <w:proofErr w:type="spellStart"/>
      <w:r w:rsidR="00662E5D" w:rsidRPr="00EC565F">
        <w:rPr>
          <w:rFonts w:ascii="Times New Roman" w:hAnsi="Times New Roman" w:cs="Times New Roman"/>
          <w:i/>
          <w:iCs/>
          <w:szCs w:val="22"/>
        </w:rPr>
        <w:t>ph</w:t>
      </w:r>
      <w:proofErr w:type="spellEnd"/>
      <w:r w:rsidR="00662E5D" w:rsidRPr="00EC565F">
        <w:rPr>
          <w:rFonts w:ascii="Times New Roman" w:hAnsi="Times New Roman" w:cs="Times New Roman"/>
          <w:i/>
          <w:iCs/>
          <w:szCs w:val="22"/>
        </w:rPr>
        <w:t xml:space="preserve"> </w:t>
      </w:r>
      <w:r w:rsidR="0089546D" w:rsidRPr="00EC565F">
        <w:rPr>
          <w:rFonts w:ascii="Times New Roman" w:hAnsi="Times New Roman" w:cs="Times New Roman"/>
          <w:i/>
          <w:iCs/>
          <w:szCs w:val="22"/>
        </w:rPr>
        <w:t>is 9.0 for dye adsorption. The adsorption data was analysed and it was found that pseudo-second order kinetic is most suited for the present study. The spontaneous n</w:t>
      </w:r>
      <w:r w:rsidR="00E0522B" w:rsidRPr="00EC565F">
        <w:rPr>
          <w:rFonts w:ascii="Times New Roman" w:hAnsi="Times New Roman" w:cs="Times New Roman"/>
          <w:i/>
          <w:iCs/>
          <w:szCs w:val="22"/>
        </w:rPr>
        <w:t xml:space="preserve">ature of adsorption is observed </w:t>
      </w:r>
      <w:r w:rsidR="0089546D" w:rsidRPr="00EC565F">
        <w:rPr>
          <w:rFonts w:ascii="Times New Roman" w:hAnsi="Times New Roman" w:cs="Times New Roman"/>
          <w:i/>
          <w:iCs/>
          <w:szCs w:val="22"/>
        </w:rPr>
        <w:t xml:space="preserve">from negative value of </w:t>
      </w:r>
      <w:r w:rsidR="00E0522B" w:rsidRPr="00EC565F">
        <w:rPr>
          <w:rFonts w:ascii="Times New Roman" w:hAnsi="Times New Roman" w:cs="Times New Roman"/>
          <w:i/>
          <w:iCs/>
          <w:szCs w:val="22"/>
        </w:rPr>
        <w:t>ΔG and the endothermic nature from positive value of ΔH</w:t>
      </w:r>
    </w:p>
    <w:p w:rsidR="00662E5D" w:rsidRPr="00662E5D" w:rsidRDefault="006668A2" w:rsidP="00662E5D">
      <w:pPr>
        <w:pBdr>
          <w:bottom w:val="single" w:sz="12" w:space="1" w:color="auto"/>
        </w:pBdr>
        <w:ind w:firstLine="72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662E5D">
        <w:rPr>
          <w:rFonts w:ascii="Times New Roman" w:hAnsi="Times New Roman" w:cs="Times New Roman"/>
          <w:b/>
          <w:bCs/>
          <w:sz w:val="24"/>
          <w:szCs w:val="24"/>
          <w:lang w:val="en-GB"/>
        </w:rPr>
        <w:t>Keywords</w:t>
      </w:r>
      <w:r w:rsidR="00D258A2" w:rsidRPr="00662E5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</w:t>
      </w:r>
      <w:r w:rsidR="00725A60" w:rsidRPr="00662E5D">
        <w:rPr>
          <w:rFonts w:ascii="Times New Roman" w:hAnsi="Times New Roman" w:cs="Times New Roman"/>
          <w:b/>
          <w:bCs/>
          <w:sz w:val="24"/>
          <w:szCs w:val="24"/>
          <w:lang w:val="en-GB"/>
        </w:rPr>
        <w:t>Basic Green 4, Adsorption</w:t>
      </w:r>
      <w:r w:rsidR="00D258A2" w:rsidRPr="00662E5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="00D258A2" w:rsidRPr="00662E5D">
        <w:rPr>
          <w:rFonts w:ascii="Times New Roman" w:hAnsi="Times New Roman" w:cs="Times New Roman"/>
          <w:b/>
          <w:bCs/>
          <w:sz w:val="24"/>
          <w:szCs w:val="24"/>
          <w:lang w:val="en-GB"/>
        </w:rPr>
        <w:t>Hyptissuaveolens</w:t>
      </w:r>
      <w:proofErr w:type="spellEnd"/>
      <w:r w:rsidR="00D258A2" w:rsidRPr="00662E5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="00D258A2" w:rsidRPr="00662E5D">
        <w:rPr>
          <w:rFonts w:ascii="Times New Roman" w:hAnsi="Times New Roman" w:cs="Times New Roman"/>
          <w:b/>
          <w:bCs/>
          <w:sz w:val="24"/>
          <w:szCs w:val="24"/>
          <w:lang w:val="en-GB"/>
        </w:rPr>
        <w:t>Vilayti</w:t>
      </w:r>
      <w:proofErr w:type="spellEnd"/>
      <w:r w:rsidR="00662E5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D258A2" w:rsidRPr="00662E5D">
        <w:rPr>
          <w:rFonts w:ascii="Times New Roman" w:hAnsi="Times New Roman" w:cs="Times New Roman"/>
          <w:b/>
          <w:bCs/>
          <w:sz w:val="24"/>
          <w:szCs w:val="24"/>
          <w:lang w:val="en-GB"/>
        </w:rPr>
        <w:t>Tulsi</w:t>
      </w:r>
      <w:proofErr w:type="spellEnd"/>
    </w:p>
    <w:p w:rsidR="00B13FEA" w:rsidRPr="003A7641" w:rsidRDefault="00B13FEA" w:rsidP="00B13FEA">
      <w:pPr>
        <w:rPr>
          <w:rFonts w:ascii="Times New Roman" w:hAnsi="Times New Roman" w:cs="Times New Roman"/>
          <w:b/>
          <w:bCs/>
          <w:sz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lang w:val="en-GB"/>
        </w:rPr>
        <w:t>1.</w:t>
      </w:r>
      <w:r w:rsidRPr="003A7641">
        <w:rPr>
          <w:rFonts w:ascii="Times New Roman" w:hAnsi="Times New Roman" w:cs="Times New Roman"/>
          <w:b/>
          <w:bCs/>
          <w:sz w:val="20"/>
          <w:lang w:val="en-GB"/>
        </w:rPr>
        <w:t xml:space="preserve"> </w:t>
      </w:r>
      <w:r w:rsidRPr="00662E5D">
        <w:rPr>
          <w:rFonts w:ascii="Times New Roman" w:hAnsi="Times New Roman" w:cs="Times New Roman"/>
          <w:b/>
          <w:bCs/>
          <w:sz w:val="24"/>
          <w:szCs w:val="24"/>
          <w:lang w:val="en-GB"/>
        </w:rPr>
        <w:t>Introduction</w:t>
      </w:r>
    </w:p>
    <w:p w:rsidR="00A12F3A" w:rsidRPr="00662E5D" w:rsidRDefault="000C0CB4" w:rsidP="00662E5D">
      <w:pPr>
        <w:spacing w:line="276" w:lineRule="auto"/>
        <w:jc w:val="both"/>
        <w:rPr>
          <w:rFonts w:ascii="Times New Roman" w:hAnsi="Times New Roman" w:cs="Times New Roman"/>
          <w:szCs w:val="22"/>
          <w:lang w:val="en-GB"/>
        </w:rPr>
      </w:pPr>
      <w:r w:rsidRPr="00662E5D">
        <w:rPr>
          <w:rFonts w:ascii="Times New Roman" w:hAnsi="Times New Roman" w:cs="Times New Roman"/>
          <w:szCs w:val="22"/>
          <w:lang w:val="en-GB"/>
        </w:rPr>
        <w:t>Synthetic dyes become a part of modern life due to their application in textile and printing industries. Discharging of untreated waste water containing dyes can seriously damage the environment</w:t>
      </w:r>
      <w:r w:rsidR="00CF2596" w:rsidRPr="00662E5D">
        <w:rPr>
          <w:rFonts w:ascii="Times New Roman" w:hAnsi="Times New Roman" w:cs="Times New Roman"/>
          <w:szCs w:val="22"/>
          <w:lang w:val="en-GB"/>
        </w:rPr>
        <w:t>. One of the significant reason is that dye, even in low concentration, affect the penetration of sunlight [1].</w:t>
      </w:r>
      <w:r w:rsidR="00C33F02" w:rsidRPr="00662E5D">
        <w:rPr>
          <w:rFonts w:ascii="Times New Roman" w:hAnsi="Times New Roman" w:cs="Times New Roman"/>
          <w:szCs w:val="22"/>
          <w:lang w:val="en-GB"/>
        </w:rPr>
        <w:t xml:space="preserve"> Different technologies are used to remove dye from waste water such as </w:t>
      </w:r>
      <w:r w:rsidR="009F38CD" w:rsidRPr="00662E5D">
        <w:rPr>
          <w:rFonts w:ascii="Times New Roman" w:hAnsi="Times New Roman" w:cs="Times New Roman"/>
          <w:szCs w:val="22"/>
          <w:lang w:val="en-GB"/>
        </w:rPr>
        <w:t xml:space="preserve">photo catalysis, </w:t>
      </w:r>
      <w:r w:rsidR="000E211B" w:rsidRPr="00662E5D">
        <w:rPr>
          <w:rFonts w:ascii="Times New Roman" w:hAnsi="Times New Roman" w:cs="Times New Roman"/>
          <w:szCs w:val="22"/>
          <w:lang w:val="en-GB"/>
        </w:rPr>
        <w:t xml:space="preserve">bio degradation [2], </w:t>
      </w:r>
      <w:proofErr w:type="spellStart"/>
      <w:r w:rsidR="0082143C" w:rsidRPr="00662E5D">
        <w:rPr>
          <w:rFonts w:ascii="Times New Roman" w:hAnsi="Times New Roman" w:cs="Times New Roman"/>
          <w:szCs w:val="22"/>
          <w:lang w:val="en-GB"/>
        </w:rPr>
        <w:t>ozonation</w:t>
      </w:r>
      <w:proofErr w:type="spellEnd"/>
      <w:r w:rsidR="0082143C" w:rsidRPr="00662E5D">
        <w:rPr>
          <w:rFonts w:ascii="Times New Roman" w:hAnsi="Times New Roman" w:cs="Times New Roman"/>
          <w:szCs w:val="22"/>
          <w:lang w:val="en-GB"/>
        </w:rPr>
        <w:t xml:space="preserve"> [3] </w:t>
      </w:r>
      <w:r w:rsidR="00394E13" w:rsidRPr="00662E5D">
        <w:rPr>
          <w:rFonts w:ascii="Times New Roman" w:hAnsi="Times New Roman" w:cs="Times New Roman"/>
          <w:szCs w:val="22"/>
          <w:lang w:val="en-GB"/>
        </w:rPr>
        <w:t xml:space="preserve">membrane filtration [4] etc. </w:t>
      </w:r>
      <w:r w:rsidR="009F38CD" w:rsidRPr="00662E5D">
        <w:rPr>
          <w:rFonts w:ascii="Times New Roman" w:hAnsi="Times New Roman" w:cs="Times New Roman"/>
          <w:szCs w:val="22"/>
          <w:lang w:val="en-GB"/>
        </w:rPr>
        <w:t xml:space="preserve">among these techniques adsorption is most widely used due to operational ease and cost effectiveness [5]. </w:t>
      </w:r>
      <w:r w:rsidR="009220CB" w:rsidRPr="00662E5D">
        <w:rPr>
          <w:rFonts w:ascii="Times New Roman" w:hAnsi="Times New Roman" w:cs="Times New Roman"/>
          <w:szCs w:val="22"/>
          <w:lang w:val="en-GB"/>
        </w:rPr>
        <w:t>Activated carbon is effective adsorbent for removal of hazardous material by adsorption but its use is not cost effective and regeneration method is costly</w:t>
      </w:r>
      <w:r w:rsidR="00746AA0" w:rsidRPr="00662E5D">
        <w:rPr>
          <w:rFonts w:ascii="Times New Roman" w:hAnsi="Times New Roman" w:cs="Times New Roman"/>
          <w:szCs w:val="22"/>
          <w:lang w:val="en-GB"/>
        </w:rPr>
        <w:t xml:space="preserve"> [6]. </w:t>
      </w:r>
      <w:r w:rsidR="003719A3" w:rsidRPr="00662E5D">
        <w:rPr>
          <w:rFonts w:ascii="Times New Roman" w:hAnsi="Times New Roman" w:cs="Times New Roman"/>
          <w:szCs w:val="22"/>
          <w:lang w:val="en-GB"/>
        </w:rPr>
        <w:t xml:space="preserve">Several low cost adsorbent and </w:t>
      </w:r>
      <w:proofErr w:type="spellStart"/>
      <w:r w:rsidR="003719A3" w:rsidRPr="00662E5D">
        <w:rPr>
          <w:rFonts w:ascii="Times New Roman" w:hAnsi="Times New Roman" w:cs="Times New Roman"/>
          <w:szCs w:val="22"/>
          <w:lang w:val="en-GB"/>
        </w:rPr>
        <w:t>bioadsobent</w:t>
      </w:r>
      <w:proofErr w:type="spellEnd"/>
      <w:r w:rsidR="003719A3" w:rsidRPr="00662E5D">
        <w:rPr>
          <w:rFonts w:ascii="Times New Roman" w:hAnsi="Times New Roman" w:cs="Times New Roman"/>
          <w:szCs w:val="22"/>
          <w:lang w:val="en-GB"/>
        </w:rPr>
        <w:t xml:space="preserve"> such as neem saw dust [7], </w:t>
      </w:r>
      <w:r w:rsidR="009D7132" w:rsidRPr="00662E5D">
        <w:rPr>
          <w:rFonts w:ascii="Times New Roman" w:hAnsi="Times New Roman" w:cs="Times New Roman"/>
          <w:szCs w:val="22"/>
          <w:lang w:val="en-GB"/>
        </w:rPr>
        <w:t xml:space="preserve">wood apple [8], </w:t>
      </w:r>
      <w:r w:rsidR="00BB2E62" w:rsidRPr="00662E5D">
        <w:rPr>
          <w:rFonts w:ascii="Times New Roman" w:hAnsi="Times New Roman" w:cs="Times New Roman"/>
          <w:szCs w:val="22"/>
          <w:lang w:val="en-GB"/>
        </w:rPr>
        <w:t>sand paper waste [9],</w:t>
      </w:r>
      <w:r w:rsidR="00303696" w:rsidRPr="00662E5D">
        <w:rPr>
          <w:rFonts w:ascii="Times New Roman" w:hAnsi="Times New Roman" w:cs="Times New Roman"/>
          <w:szCs w:val="22"/>
          <w:lang w:val="en-GB"/>
        </w:rPr>
        <w:t xml:space="preserve"> ginger waste [10], </w:t>
      </w:r>
      <w:r w:rsidR="007152B8" w:rsidRPr="00662E5D">
        <w:rPr>
          <w:rFonts w:ascii="Times New Roman" w:hAnsi="Times New Roman" w:cs="Times New Roman"/>
          <w:szCs w:val="22"/>
          <w:lang w:val="en-GB"/>
        </w:rPr>
        <w:t xml:space="preserve">almond gum [11], </w:t>
      </w:r>
      <w:r w:rsidR="00BF0315" w:rsidRPr="00662E5D">
        <w:rPr>
          <w:rFonts w:ascii="Times New Roman" w:hAnsi="Times New Roman" w:cs="Times New Roman"/>
          <w:szCs w:val="22"/>
          <w:lang w:val="en-GB"/>
        </w:rPr>
        <w:t>coffee husk [12]</w:t>
      </w:r>
      <w:r w:rsidR="003719A3" w:rsidRPr="00662E5D">
        <w:rPr>
          <w:rFonts w:ascii="Times New Roman" w:hAnsi="Times New Roman" w:cs="Times New Roman"/>
          <w:szCs w:val="22"/>
          <w:lang w:val="en-GB"/>
        </w:rPr>
        <w:t xml:space="preserve"> were reported</w:t>
      </w:r>
      <w:r w:rsidR="00BF0315" w:rsidRPr="00662E5D">
        <w:rPr>
          <w:rFonts w:ascii="Times New Roman" w:hAnsi="Times New Roman" w:cs="Times New Roman"/>
          <w:szCs w:val="22"/>
          <w:lang w:val="en-GB"/>
        </w:rPr>
        <w:t xml:space="preserve"> for removal of malachite green. The bio adsorbent, with higher adsorption efficiency, ease of availability and low cost, is still need of present research</w:t>
      </w:r>
      <w:r w:rsidR="00A12F3A" w:rsidRPr="00662E5D">
        <w:rPr>
          <w:rFonts w:ascii="Times New Roman" w:hAnsi="Times New Roman" w:cs="Times New Roman"/>
          <w:szCs w:val="22"/>
          <w:lang w:val="en-GB"/>
        </w:rPr>
        <w:t xml:space="preserve">. </w:t>
      </w:r>
    </w:p>
    <w:p w:rsidR="000C0CB4" w:rsidRPr="00662E5D" w:rsidRDefault="00A12F3A" w:rsidP="00662E5D">
      <w:pPr>
        <w:spacing w:line="276" w:lineRule="auto"/>
        <w:jc w:val="both"/>
        <w:rPr>
          <w:rFonts w:ascii="Times New Roman" w:hAnsi="Times New Roman" w:cs="Times New Roman"/>
          <w:szCs w:val="22"/>
          <w:lang w:val="en-GB"/>
        </w:rPr>
      </w:pPr>
      <w:r w:rsidRPr="00662E5D">
        <w:rPr>
          <w:rFonts w:ascii="Times New Roman" w:hAnsi="Times New Roman" w:cs="Times New Roman"/>
          <w:szCs w:val="22"/>
          <w:lang w:val="en-GB"/>
        </w:rPr>
        <w:t xml:space="preserve">Malachite Green belongs to </w:t>
      </w:r>
      <w:proofErr w:type="spellStart"/>
      <w:r w:rsidRPr="00662E5D">
        <w:rPr>
          <w:rFonts w:ascii="Times New Roman" w:hAnsi="Times New Roman" w:cs="Times New Roman"/>
          <w:szCs w:val="22"/>
          <w:lang w:val="en-GB"/>
        </w:rPr>
        <w:t>triphenyl</w:t>
      </w:r>
      <w:proofErr w:type="spellEnd"/>
      <w:r w:rsidRPr="00662E5D">
        <w:rPr>
          <w:rFonts w:ascii="Times New Roman" w:hAnsi="Times New Roman" w:cs="Times New Roman"/>
          <w:szCs w:val="22"/>
          <w:lang w:val="en-GB"/>
        </w:rPr>
        <w:t xml:space="preserve"> methane class</w:t>
      </w:r>
      <w:r w:rsidR="00632645" w:rsidRPr="00662E5D">
        <w:rPr>
          <w:rFonts w:ascii="Times New Roman" w:hAnsi="Times New Roman" w:cs="Times New Roman"/>
          <w:szCs w:val="22"/>
          <w:lang w:val="en-GB"/>
        </w:rPr>
        <w:t>, it is used in leather, paper, textile and rubber industries [13]. Malachite green was report to have serious adverse effect on human</w:t>
      </w:r>
      <w:r w:rsidR="001457AA" w:rsidRPr="00662E5D">
        <w:rPr>
          <w:rFonts w:ascii="Times New Roman" w:hAnsi="Times New Roman" w:cs="Times New Roman"/>
          <w:szCs w:val="22"/>
          <w:lang w:val="en-GB"/>
        </w:rPr>
        <w:t xml:space="preserve"> and due its complicated structure, it is very difficult to remove it from aqueous solution using biological treatment and chemical coagulation</w:t>
      </w:r>
      <w:r w:rsidR="00632645" w:rsidRPr="00662E5D">
        <w:rPr>
          <w:rFonts w:ascii="Times New Roman" w:hAnsi="Times New Roman" w:cs="Times New Roman"/>
          <w:szCs w:val="22"/>
          <w:lang w:val="en-GB"/>
        </w:rPr>
        <w:t xml:space="preserve"> [14].</w:t>
      </w:r>
      <w:r w:rsidR="00F1707F" w:rsidRPr="00662E5D">
        <w:rPr>
          <w:rFonts w:ascii="Times New Roman" w:hAnsi="Times New Roman" w:cs="Times New Roman"/>
          <w:szCs w:val="22"/>
          <w:lang w:val="en-GB"/>
        </w:rPr>
        <w:t xml:space="preserve"> As a continuation of our work to find the adsorptive capacity of bio adsorbent prepared from</w:t>
      </w:r>
      <w:r w:rsidR="00801F05" w:rsidRPr="00662E5D">
        <w:rPr>
          <w:rFonts w:ascii="Times New Roman" w:hAnsi="Times New Roman" w:cs="Times New Roman"/>
          <w:szCs w:val="22"/>
          <w:lang w:val="en-GB"/>
        </w:rPr>
        <w:t xml:space="preserve"> </w:t>
      </w:r>
      <w:proofErr w:type="spellStart"/>
      <w:r w:rsidR="00F1707F" w:rsidRPr="00662E5D">
        <w:rPr>
          <w:rFonts w:ascii="Times New Roman" w:hAnsi="Times New Roman" w:cs="Times New Roman"/>
          <w:szCs w:val="22"/>
          <w:lang w:val="en-GB"/>
        </w:rPr>
        <w:t>Hyptis</w:t>
      </w:r>
      <w:proofErr w:type="spellEnd"/>
      <w:r w:rsidR="00801F05" w:rsidRPr="00662E5D">
        <w:rPr>
          <w:rFonts w:ascii="Times New Roman" w:hAnsi="Times New Roman" w:cs="Times New Roman"/>
          <w:szCs w:val="22"/>
          <w:lang w:val="en-GB"/>
        </w:rPr>
        <w:t xml:space="preserve"> </w:t>
      </w:r>
      <w:proofErr w:type="spellStart"/>
      <w:r w:rsidR="00F1707F" w:rsidRPr="00662E5D">
        <w:rPr>
          <w:rFonts w:ascii="Times New Roman" w:hAnsi="Times New Roman" w:cs="Times New Roman"/>
          <w:szCs w:val="22"/>
          <w:lang w:val="en-GB"/>
        </w:rPr>
        <w:t>suaveolens</w:t>
      </w:r>
      <w:proofErr w:type="spellEnd"/>
      <w:r w:rsidR="00F1707F" w:rsidRPr="00662E5D">
        <w:rPr>
          <w:rFonts w:ascii="Times New Roman" w:hAnsi="Times New Roman" w:cs="Times New Roman"/>
          <w:szCs w:val="22"/>
          <w:lang w:val="en-GB"/>
        </w:rPr>
        <w:t xml:space="preserve"> [15</w:t>
      </w:r>
      <w:r w:rsidR="00BC5388" w:rsidRPr="00662E5D">
        <w:rPr>
          <w:rFonts w:ascii="Times New Roman" w:hAnsi="Times New Roman" w:cs="Times New Roman"/>
          <w:szCs w:val="22"/>
          <w:lang w:val="en-GB"/>
        </w:rPr>
        <w:t>, 16</w:t>
      </w:r>
      <w:r w:rsidR="00F1707F" w:rsidRPr="00662E5D">
        <w:rPr>
          <w:rFonts w:ascii="Times New Roman" w:hAnsi="Times New Roman" w:cs="Times New Roman"/>
          <w:szCs w:val="22"/>
          <w:lang w:val="en-GB"/>
        </w:rPr>
        <w:t>] in the present study adsorption capacity of the bio adsorbent was determined for Malachite green.</w:t>
      </w:r>
      <w:r w:rsidR="00D769E2" w:rsidRPr="00662E5D">
        <w:rPr>
          <w:rFonts w:ascii="Times New Roman" w:hAnsi="Times New Roman" w:cs="Times New Roman"/>
          <w:szCs w:val="22"/>
          <w:lang w:val="en-GB"/>
        </w:rPr>
        <w:t xml:space="preserve"> To determine the adsorption efficiency various adsorption parameter such as dye concentration, contact time, pH and temperature was investigated in the present study.</w:t>
      </w:r>
    </w:p>
    <w:p w:rsidR="00B13FEA" w:rsidRPr="00662E5D" w:rsidRDefault="00B661D5" w:rsidP="00B13FEA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662E5D">
        <w:rPr>
          <w:rFonts w:ascii="Times New Roman" w:hAnsi="Times New Roman" w:cs="Times New Roman"/>
          <w:b/>
          <w:bCs/>
          <w:sz w:val="24"/>
          <w:szCs w:val="24"/>
          <w:lang w:val="en-GB"/>
        </w:rPr>
        <w:t>2. Experimental</w:t>
      </w:r>
    </w:p>
    <w:p w:rsidR="00B13FEA" w:rsidRDefault="00B13FEA" w:rsidP="00B13FEA">
      <w:pPr>
        <w:rPr>
          <w:rFonts w:ascii="Times New Roman" w:hAnsi="Times New Roman" w:cs="Times New Roman"/>
          <w:b/>
          <w:bCs/>
          <w:sz w:val="20"/>
          <w:lang w:val="en-GB"/>
        </w:rPr>
      </w:pPr>
      <w:r w:rsidRPr="003A7641">
        <w:rPr>
          <w:rFonts w:ascii="Times New Roman" w:hAnsi="Times New Roman" w:cs="Times New Roman"/>
          <w:b/>
          <w:bCs/>
          <w:sz w:val="20"/>
          <w:lang w:val="en-GB"/>
        </w:rPr>
        <w:t>2.1</w:t>
      </w:r>
      <w:r w:rsidRPr="00BB61BF">
        <w:rPr>
          <w:rFonts w:ascii="Times New Roman" w:hAnsi="Times New Roman" w:cs="Times New Roman"/>
          <w:b/>
          <w:bCs/>
          <w:sz w:val="20"/>
          <w:lang w:val="en-GB"/>
        </w:rPr>
        <w:t>Preparation of Adsorbent</w:t>
      </w:r>
    </w:p>
    <w:p w:rsidR="00B13FEA" w:rsidRPr="00662E5D" w:rsidRDefault="0028671D" w:rsidP="00B13FEA">
      <w:pPr>
        <w:jc w:val="both"/>
        <w:rPr>
          <w:rFonts w:ascii="Times New Roman" w:hAnsi="Times New Roman" w:cs="Times New Roman"/>
          <w:szCs w:val="22"/>
          <w:lang w:val="en-GB"/>
        </w:rPr>
      </w:pPr>
      <w:r w:rsidRPr="00662E5D">
        <w:rPr>
          <w:rFonts w:ascii="Times New Roman" w:hAnsi="Times New Roman" w:cs="Times New Roman"/>
          <w:szCs w:val="22"/>
          <w:lang w:val="en-GB"/>
        </w:rPr>
        <w:lastRenderedPageBreak/>
        <w:t>The steams and braches of f</w:t>
      </w:r>
      <w:r w:rsidR="00B13FEA" w:rsidRPr="00662E5D">
        <w:rPr>
          <w:rFonts w:ascii="Times New Roman" w:hAnsi="Times New Roman" w:cs="Times New Roman"/>
          <w:szCs w:val="22"/>
          <w:lang w:val="en-GB"/>
        </w:rPr>
        <w:t xml:space="preserve">ully grown plants of </w:t>
      </w:r>
      <w:proofErr w:type="spellStart"/>
      <w:r w:rsidR="00B13FEA" w:rsidRPr="00662E5D">
        <w:rPr>
          <w:rFonts w:ascii="Times New Roman" w:hAnsi="Times New Roman" w:cs="Times New Roman"/>
          <w:szCs w:val="22"/>
          <w:lang w:val="en-GB"/>
        </w:rPr>
        <w:t>Hyptissuaveolens</w:t>
      </w:r>
      <w:proofErr w:type="spellEnd"/>
      <w:r w:rsidR="00B13FEA" w:rsidRPr="00662E5D">
        <w:rPr>
          <w:rFonts w:ascii="Times New Roman" w:hAnsi="Times New Roman" w:cs="Times New Roman"/>
          <w:szCs w:val="22"/>
          <w:lang w:val="en-GB"/>
        </w:rPr>
        <w:t xml:space="preserve"> (</w:t>
      </w:r>
      <w:proofErr w:type="spellStart"/>
      <w:r w:rsidR="00B13FEA" w:rsidRPr="00662E5D">
        <w:rPr>
          <w:rFonts w:ascii="Times New Roman" w:hAnsi="Times New Roman" w:cs="Times New Roman"/>
          <w:szCs w:val="22"/>
          <w:lang w:val="en-GB"/>
        </w:rPr>
        <w:t>VilaytiTulsi</w:t>
      </w:r>
      <w:proofErr w:type="spellEnd"/>
      <w:r w:rsidR="00B13FEA" w:rsidRPr="00662E5D">
        <w:rPr>
          <w:rFonts w:ascii="Times New Roman" w:hAnsi="Times New Roman" w:cs="Times New Roman"/>
          <w:szCs w:val="22"/>
          <w:lang w:val="en-GB"/>
        </w:rPr>
        <w:t xml:space="preserve">) were collected </w:t>
      </w:r>
      <w:r w:rsidRPr="00662E5D">
        <w:rPr>
          <w:rFonts w:ascii="Times New Roman" w:hAnsi="Times New Roman" w:cs="Times New Roman"/>
          <w:szCs w:val="22"/>
          <w:lang w:val="en-GB"/>
        </w:rPr>
        <w:t xml:space="preserve">and </w:t>
      </w:r>
      <w:r w:rsidR="00B13FEA" w:rsidRPr="00662E5D">
        <w:rPr>
          <w:rFonts w:ascii="Times New Roman" w:hAnsi="Times New Roman" w:cs="Times New Roman"/>
          <w:szCs w:val="22"/>
          <w:lang w:val="en-GB"/>
        </w:rPr>
        <w:t>cut into small pieces, washed with distilled water, dried under shed. The adsorbent was prepared as per the procedure mentioned in our earlier publication [</w:t>
      </w:r>
      <w:r w:rsidR="00801F05" w:rsidRPr="00662E5D">
        <w:rPr>
          <w:rFonts w:ascii="Times New Roman" w:hAnsi="Times New Roman" w:cs="Times New Roman"/>
          <w:szCs w:val="22"/>
          <w:lang w:val="en-GB"/>
        </w:rPr>
        <w:t>15</w:t>
      </w:r>
      <w:r w:rsidR="00B13FEA" w:rsidRPr="00662E5D">
        <w:rPr>
          <w:rFonts w:ascii="Times New Roman" w:hAnsi="Times New Roman" w:cs="Times New Roman"/>
          <w:szCs w:val="22"/>
          <w:lang w:val="en-GB"/>
        </w:rPr>
        <w:t>].</w:t>
      </w:r>
    </w:p>
    <w:p w:rsidR="00B13FEA" w:rsidRPr="003A7641" w:rsidRDefault="00B13FEA" w:rsidP="00B13FEA">
      <w:pPr>
        <w:rPr>
          <w:rFonts w:ascii="Times New Roman" w:hAnsi="Times New Roman" w:cs="Times New Roman"/>
          <w:b/>
          <w:bCs/>
          <w:sz w:val="20"/>
          <w:lang w:val="en-GB"/>
        </w:rPr>
      </w:pPr>
      <w:r w:rsidRPr="003A7641">
        <w:rPr>
          <w:rFonts w:ascii="Times New Roman" w:hAnsi="Times New Roman" w:cs="Times New Roman"/>
          <w:b/>
          <w:bCs/>
          <w:sz w:val="20"/>
          <w:lang w:val="en-GB"/>
        </w:rPr>
        <w:t>2.2 Preparation of sorbet</w:t>
      </w:r>
    </w:p>
    <w:p w:rsidR="00B13FEA" w:rsidRPr="00662E5D" w:rsidRDefault="00957E70" w:rsidP="00B13FEA">
      <w:pPr>
        <w:jc w:val="both"/>
        <w:rPr>
          <w:rFonts w:ascii="Times New Roman" w:hAnsi="Times New Roman" w:cs="Times New Roman"/>
          <w:szCs w:val="22"/>
          <w:lang w:val="en-GB"/>
        </w:rPr>
      </w:pPr>
      <w:r w:rsidRPr="00662E5D">
        <w:rPr>
          <w:rFonts w:ascii="Times New Roman" w:hAnsi="Times New Roman" w:cs="Times New Roman"/>
          <w:szCs w:val="22"/>
          <w:lang w:val="en-GB"/>
        </w:rPr>
        <w:t>Malachite Green (MG</w:t>
      </w:r>
      <w:r w:rsidR="00B13FEA" w:rsidRPr="00662E5D">
        <w:rPr>
          <w:rFonts w:ascii="Times New Roman" w:hAnsi="Times New Roman" w:cs="Times New Roman"/>
          <w:szCs w:val="22"/>
          <w:lang w:val="en-GB"/>
        </w:rPr>
        <w:t xml:space="preserve">), a cationic dye </w:t>
      </w:r>
      <w:r w:rsidRPr="00662E5D">
        <w:rPr>
          <w:rFonts w:ascii="Times New Roman" w:hAnsi="Times New Roman" w:cs="Times New Roman"/>
          <w:szCs w:val="22"/>
          <w:lang w:val="en-GB"/>
        </w:rPr>
        <w:t xml:space="preserve">was </w:t>
      </w:r>
      <w:r w:rsidR="00C8629B" w:rsidRPr="00662E5D">
        <w:rPr>
          <w:rFonts w:ascii="Times New Roman" w:hAnsi="Times New Roman" w:cs="Times New Roman"/>
          <w:szCs w:val="22"/>
          <w:lang w:val="en-GB"/>
        </w:rPr>
        <w:t>purchased from Sigma Aldrich India</w:t>
      </w:r>
      <w:r w:rsidR="00B13FEA" w:rsidRPr="00662E5D">
        <w:rPr>
          <w:rFonts w:ascii="Times New Roman" w:hAnsi="Times New Roman" w:cs="Times New Roman"/>
          <w:szCs w:val="22"/>
          <w:lang w:val="en-GB"/>
        </w:rPr>
        <w:t xml:space="preserve"> with molecular formula </w:t>
      </w:r>
      <w:r w:rsidR="00C8629B" w:rsidRPr="00662E5D">
        <w:rPr>
          <w:rFonts w:ascii="Times New Roman" w:hAnsi="Times New Roman" w:cs="Times New Roman"/>
          <w:szCs w:val="22"/>
          <w:lang w:val="en-GB"/>
        </w:rPr>
        <w:t>C</w:t>
      </w:r>
      <w:r w:rsidR="00C8629B" w:rsidRPr="00662E5D">
        <w:rPr>
          <w:rFonts w:ascii="Times New Roman" w:hAnsi="Times New Roman" w:cs="Times New Roman"/>
          <w:szCs w:val="22"/>
          <w:vertAlign w:val="subscript"/>
          <w:lang w:val="en-GB"/>
        </w:rPr>
        <w:t>23</w:t>
      </w:r>
      <w:r w:rsidR="00C8629B" w:rsidRPr="00662E5D">
        <w:rPr>
          <w:rFonts w:ascii="Times New Roman" w:hAnsi="Times New Roman" w:cs="Times New Roman"/>
          <w:szCs w:val="22"/>
          <w:lang w:val="en-GB"/>
        </w:rPr>
        <w:t>H</w:t>
      </w:r>
      <w:r w:rsidR="00C8629B" w:rsidRPr="00662E5D">
        <w:rPr>
          <w:rFonts w:ascii="Times New Roman" w:hAnsi="Times New Roman" w:cs="Times New Roman"/>
          <w:szCs w:val="22"/>
          <w:vertAlign w:val="subscript"/>
          <w:lang w:val="en-GB"/>
        </w:rPr>
        <w:t>25</w:t>
      </w:r>
      <w:r w:rsidR="00C8629B" w:rsidRPr="00662E5D">
        <w:rPr>
          <w:rFonts w:ascii="Times New Roman" w:hAnsi="Times New Roman" w:cs="Times New Roman"/>
          <w:szCs w:val="22"/>
          <w:lang w:val="en-GB"/>
        </w:rPr>
        <w:t>ClN</w:t>
      </w:r>
      <w:r w:rsidR="00C8629B" w:rsidRPr="00662E5D">
        <w:rPr>
          <w:rFonts w:ascii="Times New Roman" w:hAnsi="Times New Roman" w:cs="Times New Roman"/>
          <w:szCs w:val="22"/>
          <w:vertAlign w:val="subscript"/>
          <w:lang w:val="en-GB"/>
        </w:rPr>
        <w:t>2</w:t>
      </w:r>
      <w:r w:rsidR="00B13FEA" w:rsidRPr="00662E5D">
        <w:rPr>
          <w:rFonts w:ascii="Times New Roman" w:hAnsi="Times New Roman" w:cs="Times New Roman"/>
          <w:szCs w:val="22"/>
          <w:lang w:val="en-GB"/>
        </w:rPr>
        <w:t xml:space="preserve"> was used for present study. A stock solution of 1000 mg L-1 was prepared by dissolving accurately weigh dye quantity in double distilled water. Dilution with double distilled was carried out to get desired experimental concentration.</w:t>
      </w:r>
    </w:p>
    <w:p w:rsidR="00B13FEA" w:rsidRPr="00C752F1" w:rsidRDefault="00B13FEA" w:rsidP="00B13FEA">
      <w:pPr>
        <w:rPr>
          <w:rFonts w:ascii="Times New Roman" w:hAnsi="Times New Roman" w:cs="Times New Roman"/>
          <w:b/>
          <w:bCs/>
          <w:sz w:val="20"/>
          <w:lang w:val="en-GB"/>
        </w:rPr>
      </w:pPr>
      <w:r w:rsidRPr="00C752F1">
        <w:rPr>
          <w:rFonts w:ascii="Times New Roman" w:hAnsi="Times New Roman" w:cs="Times New Roman"/>
          <w:b/>
          <w:bCs/>
          <w:sz w:val="20"/>
          <w:lang w:val="en-GB"/>
        </w:rPr>
        <w:t>2.3 Adsorption Studies</w:t>
      </w:r>
    </w:p>
    <w:p w:rsidR="00B13FEA" w:rsidRPr="00A512BA" w:rsidRDefault="00B13FEA" w:rsidP="00B13FEA">
      <w:pPr>
        <w:jc w:val="both"/>
        <w:rPr>
          <w:rFonts w:ascii="Times New Roman" w:hAnsi="Times New Roman" w:cs="Times New Roman"/>
          <w:szCs w:val="22"/>
          <w:lang w:val="en-GB"/>
        </w:rPr>
      </w:pPr>
      <w:r w:rsidRPr="00A512BA">
        <w:rPr>
          <w:rFonts w:ascii="Times New Roman" w:hAnsi="Times New Roman" w:cs="Times New Roman"/>
          <w:szCs w:val="22"/>
          <w:lang w:val="en-GB"/>
        </w:rPr>
        <w:t xml:space="preserve">For adsorption studies, </w:t>
      </w:r>
      <w:r w:rsidR="00885290" w:rsidRPr="00A512BA">
        <w:rPr>
          <w:rFonts w:ascii="Times New Roman" w:hAnsi="Times New Roman" w:cs="Times New Roman"/>
          <w:szCs w:val="22"/>
          <w:lang w:val="en-GB"/>
        </w:rPr>
        <w:t>0.1 g bio adsorbent was added to</w:t>
      </w:r>
      <w:r w:rsidRPr="00A512BA">
        <w:rPr>
          <w:rFonts w:ascii="Times New Roman" w:hAnsi="Times New Roman" w:cs="Times New Roman"/>
          <w:szCs w:val="22"/>
          <w:lang w:val="en-GB"/>
        </w:rPr>
        <w:t xml:space="preserve"> 250 mL stoppered glass bottle</w:t>
      </w:r>
      <w:r w:rsidR="00885290" w:rsidRPr="00A512BA">
        <w:rPr>
          <w:rFonts w:ascii="Times New Roman" w:hAnsi="Times New Roman" w:cs="Times New Roman"/>
          <w:szCs w:val="22"/>
          <w:lang w:val="en-GB"/>
        </w:rPr>
        <w:t xml:space="preserve"> containing</w:t>
      </w:r>
      <w:r w:rsidRPr="00A512BA">
        <w:rPr>
          <w:rFonts w:ascii="Times New Roman" w:hAnsi="Times New Roman" w:cs="Times New Roman"/>
          <w:szCs w:val="22"/>
          <w:lang w:val="en-GB"/>
        </w:rPr>
        <w:t xml:space="preserve"> 50 mL dye solution of desired concentration and pH, the solution was stirred by mechanical shaker. </w:t>
      </w:r>
      <w:r w:rsidR="00885290" w:rsidRPr="00A512BA">
        <w:rPr>
          <w:rFonts w:ascii="Times New Roman" w:hAnsi="Times New Roman" w:cs="Times New Roman"/>
          <w:szCs w:val="22"/>
          <w:lang w:val="en-GB"/>
        </w:rPr>
        <w:t xml:space="preserve">After predetermined time interval small fraction were withdrawn and centrifugation at 2,000 rpm to </w:t>
      </w:r>
      <w:proofErr w:type="spellStart"/>
      <w:r w:rsidR="00885290" w:rsidRPr="00A512BA">
        <w:rPr>
          <w:rFonts w:ascii="Times New Roman" w:hAnsi="Times New Roman" w:cs="Times New Roman"/>
          <w:szCs w:val="22"/>
          <w:lang w:val="en-GB"/>
        </w:rPr>
        <w:t>sepaterate</w:t>
      </w:r>
      <w:proofErr w:type="spellEnd"/>
      <w:r w:rsidR="00885290" w:rsidRPr="00A512BA">
        <w:rPr>
          <w:rFonts w:ascii="Times New Roman" w:hAnsi="Times New Roman" w:cs="Times New Roman"/>
          <w:szCs w:val="22"/>
          <w:lang w:val="en-GB"/>
        </w:rPr>
        <w:t xml:space="preserve"> the</w:t>
      </w:r>
      <w:r w:rsidRPr="00A512BA">
        <w:rPr>
          <w:rFonts w:ascii="Times New Roman" w:hAnsi="Times New Roman" w:cs="Times New Roman"/>
          <w:szCs w:val="22"/>
          <w:lang w:val="en-GB"/>
        </w:rPr>
        <w:t xml:space="preserve"> dye solution from adsorbent. </w:t>
      </w:r>
      <w:r w:rsidR="00885290" w:rsidRPr="00A512BA">
        <w:rPr>
          <w:rFonts w:ascii="Times New Roman" w:hAnsi="Times New Roman" w:cs="Times New Roman"/>
          <w:szCs w:val="22"/>
          <w:lang w:val="en-GB"/>
        </w:rPr>
        <w:t xml:space="preserve">The initial pH was achieved using 0. M </w:t>
      </w:r>
      <w:proofErr w:type="spellStart"/>
      <w:r w:rsidR="00885290" w:rsidRPr="00A512BA">
        <w:rPr>
          <w:rFonts w:ascii="Times New Roman" w:hAnsi="Times New Roman" w:cs="Times New Roman"/>
          <w:szCs w:val="22"/>
          <w:lang w:val="en-GB"/>
        </w:rPr>
        <w:t>NaOH</w:t>
      </w:r>
      <w:proofErr w:type="spellEnd"/>
      <w:r w:rsidR="00885290" w:rsidRPr="00A512BA">
        <w:rPr>
          <w:rFonts w:ascii="Times New Roman" w:hAnsi="Times New Roman" w:cs="Times New Roman"/>
          <w:szCs w:val="22"/>
          <w:lang w:val="en-GB"/>
        </w:rPr>
        <w:t xml:space="preserve"> and 0.1 M </w:t>
      </w:r>
      <w:proofErr w:type="spellStart"/>
      <w:r w:rsidR="00885290" w:rsidRPr="00A512BA">
        <w:rPr>
          <w:rFonts w:ascii="Times New Roman" w:hAnsi="Times New Roman" w:cs="Times New Roman"/>
          <w:szCs w:val="22"/>
          <w:lang w:val="en-GB"/>
        </w:rPr>
        <w:t>HCl</w:t>
      </w:r>
      <w:proofErr w:type="spellEnd"/>
      <w:r w:rsidR="00A40763" w:rsidRPr="00A512BA">
        <w:rPr>
          <w:rFonts w:ascii="Times New Roman" w:hAnsi="Times New Roman" w:cs="Times New Roman"/>
          <w:szCs w:val="22"/>
          <w:lang w:val="en-GB"/>
        </w:rPr>
        <w:t xml:space="preserve">. </w:t>
      </w:r>
      <w:r w:rsidRPr="00A512BA">
        <w:rPr>
          <w:rFonts w:ascii="Times New Roman" w:hAnsi="Times New Roman" w:cs="Times New Roman"/>
          <w:szCs w:val="22"/>
          <w:lang w:val="en-GB"/>
        </w:rPr>
        <w:t xml:space="preserve">The </w:t>
      </w:r>
      <w:r w:rsidR="00BB4C45" w:rsidRPr="00A512BA">
        <w:rPr>
          <w:rFonts w:ascii="Times New Roman" w:hAnsi="Times New Roman" w:cs="Times New Roman"/>
          <w:szCs w:val="22"/>
          <w:lang w:val="en-GB"/>
        </w:rPr>
        <w:t>solid phase dye concentration was determined using equation</w:t>
      </w:r>
      <w:r w:rsidR="00EB2128" w:rsidRPr="00A512BA">
        <w:rPr>
          <w:rFonts w:ascii="Times New Roman" w:hAnsi="Times New Roman" w:cs="Times New Roman"/>
          <w:szCs w:val="22"/>
          <w:lang w:val="en-GB"/>
        </w:rPr>
        <w:t xml:space="preserve"> 1</w:t>
      </w:r>
      <w:r w:rsidR="00BB4C45" w:rsidRPr="00A512BA">
        <w:rPr>
          <w:rFonts w:ascii="Times New Roman" w:hAnsi="Times New Roman" w:cs="Times New Roman"/>
          <w:szCs w:val="22"/>
          <w:lang w:val="en-GB"/>
        </w:rPr>
        <w:t>.</w:t>
      </w:r>
    </w:p>
    <w:p w:rsidR="00B13FEA" w:rsidRPr="00BB4C45" w:rsidRDefault="00524E49" w:rsidP="00B13FEA">
      <w:pPr>
        <w:jc w:val="right"/>
        <w:rPr>
          <w:rFonts w:ascii="Times New Roman" w:eastAsiaTheme="minorEastAsia" w:hAnsi="Times New Roman" w:cs="Times New Roman"/>
          <w:sz w:val="20"/>
          <w:lang w:val="en-GB"/>
        </w:rPr>
      </w:pPr>
      <m:oMath>
        <m:sSub>
          <m:sSubPr>
            <m:ctrlPr>
              <w:rPr>
                <w:rFonts w:ascii="Cambria Math" w:hAnsi="Cambria Math" w:cs="Times New Roman"/>
                <w:i/>
                <w:szCs w:val="22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Cs w:val="22"/>
                <w:lang w:val="en-GB"/>
              </w:rPr>
              <m:t>q</m:t>
            </m:r>
          </m:e>
          <m:sub>
            <m:r>
              <w:rPr>
                <w:rFonts w:ascii="Cambria Math" w:hAnsi="Cambria Math" w:cs="Times New Roman"/>
                <w:szCs w:val="22"/>
                <w:lang w:val="en-GB"/>
              </w:rPr>
              <m:t>t</m:t>
            </m:r>
          </m:sub>
        </m:sSub>
        <m:r>
          <w:rPr>
            <w:rFonts w:ascii="Cambria Math" w:hAnsi="Cambria Math" w:cs="Times New Roman"/>
            <w:szCs w:val="22"/>
            <w:lang w:val="en-GB"/>
          </w:rPr>
          <m:t>=</m:t>
        </m:r>
        <m:f>
          <m:fPr>
            <m:ctrlPr>
              <w:rPr>
                <w:rFonts w:ascii="Cambria Math" w:hAnsi="Cambria Math" w:cs="Times New Roman"/>
                <w:i/>
                <w:szCs w:val="22"/>
                <w:lang w:val="en-GB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szCs w:val="22"/>
                    <w:lang w:val="en-GB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2"/>
                        <w:lang w:val="en-GB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2"/>
                        <w:lang w:val="en-GB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Cs w:val="22"/>
                    <w:lang w:val="en-GB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2"/>
                        <w:lang w:val="en-GB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2"/>
                        <w:lang w:val="en-GB"/>
                      </w:rPr>
                      <m:t>t</m:t>
                    </m:r>
                  </m:sub>
                </m:sSub>
              </m:e>
            </m:d>
            <m:r>
              <w:rPr>
                <w:rFonts w:ascii="Cambria Math" w:hAnsi="Cambria Math" w:cs="Times New Roman"/>
                <w:szCs w:val="22"/>
                <w:lang w:val="en-GB"/>
              </w:rPr>
              <m:t>V</m:t>
            </m:r>
          </m:num>
          <m:den>
            <m:r>
              <w:rPr>
                <w:rFonts w:ascii="Cambria Math" w:hAnsi="Cambria Math" w:cs="Times New Roman"/>
                <w:szCs w:val="22"/>
                <w:lang w:val="en-GB"/>
              </w:rPr>
              <m:t>W</m:t>
            </m:r>
          </m:den>
        </m:f>
      </m:oMath>
      <w:r w:rsidR="00B13FEA" w:rsidRPr="00BB4C45">
        <w:rPr>
          <w:rFonts w:ascii="Times New Roman" w:eastAsiaTheme="minorEastAsia" w:hAnsi="Times New Roman" w:cs="Times New Roman"/>
          <w:sz w:val="20"/>
          <w:lang w:val="en-GB"/>
        </w:rPr>
        <w:tab/>
      </w:r>
      <w:r w:rsidR="00B13FEA" w:rsidRPr="00BB4C45">
        <w:rPr>
          <w:rFonts w:ascii="Times New Roman" w:eastAsiaTheme="minorEastAsia" w:hAnsi="Times New Roman" w:cs="Times New Roman"/>
          <w:sz w:val="20"/>
          <w:lang w:val="en-GB"/>
        </w:rPr>
        <w:tab/>
      </w:r>
      <w:r w:rsidR="00B13FEA" w:rsidRPr="00BB4C45">
        <w:rPr>
          <w:rFonts w:ascii="Times New Roman" w:eastAsiaTheme="minorEastAsia" w:hAnsi="Times New Roman" w:cs="Times New Roman"/>
          <w:sz w:val="20"/>
          <w:lang w:val="en-GB"/>
        </w:rPr>
        <w:tab/>
      </w:r>
      <w:r w:rsidR="00B13FEA" w:rsidRPr="00BB4C45">
        <w:rPr>
          <w:rFonts w:ascii="Times New Roman" w:eastAsiaTheme="minorEastAsia" w:hAnsi="Times New Roman" w:cs="Times New Roman"/>
          <w:sz w:val="20"/>
          <w:lang w:val="en-GB"/>
        </w:rPr>
        <w:tab/>
      </w:r>
      <w:r w:rsidR="00B13FEA" w:rsidRPr="00BB4C45">
        <w:rPr>
          <w:rFonts w:ascii="Times New Roman" w:eastAsiaTheme="minorEastAsia" w:hAnsi="Times New Roman" w:cs="Times New Roman"/>
          <w:sz w:val="20"/>
          <w:lang w:val="en-GB"/>
        </w:rPr>
        <w:tab/>
      </w:r>
      <w:r w:rsidR="00B13FEA" w:rsidRPr="00BB4C45">
        <w:rPr>
          <w:rFonts w:ascii="Times New Roman" w:eastAsiaTheme="minorEastAsia" w:hAnsi="Times New Roman" w:cs="Times New Roman"/>
          <w:sz w:val="20"/>
          <w:lang w:val="en-GB"/>
        </w:rPr>
        <w:tab/>
        <w:t>(1)</w:t>
      </w:r>
    </w:p>
    <w:p w:rsidR="00B13FEA" w:rsidRPr="00C65618" w:rsidRDefault="00BB4C45" w:rsidP="00C65618">
      <w:pPr>
        <w:spacing w:line="276" w:lineRule="auto"/>
        <w:jc w:val="both"/>
        <w:rPr>
          <w:rFonts w:ascii="Times New Roman" w:hAnsi="Times New Roman" w:cs="Times New Roman"/>
          <w:szCs w:val="22"/>
          <w:lang w:val="en-GB"/>
        </w:rPr>
      </w:pPr>
      <w:r w:rsidRPr="00C65618">
        <w:rPr>
          <w:rFonts w:ascii="Times New Roman" w:eastAsiaTheme="minorEastAsia" w:hAnsi="Times New Roman" w:cs="Times New Roman"/>
          <w:szCs w:val="22"/>
          <w:lang w:val="en-GB"/>
        </w:rPr>
        <w:t>Where</w:t>
      </w:r>
      <w:r w:rsidR="00653D8B" w:rsidRPr="00C65618">
        <w:rPr>
          <w:rFonts w:ascii="Times New Roman" w:eastAsiaTheme="minorEastAsia" w:hAnsi="Times New Roman" w:cs="Times New Roman"/>
          <w:szCs w:val="22"/>
          <w:lang w:val="en-GB"/>
        </w:rPr>
        <w:t xml:space="preserve"> </w:t>
      </w:r>
      <w:r w:rsidRPr="00C65618">
        <w:rPr>
          <w:rFonts w:ascii="Times New Roman" w:eastAsiaTheme="minorEastAsia" w:hAnsi="Times New Roman" w:cs="Times New Roman"/>
          <w:szCs w:val="22"/>
          <w:lang w:val="en-GB"/>
        </w:rPr>
        <w:t>C</w:t>
      </w:r>
      <w:r w:rsidRPr="00C65618">
        <w:rPr>
          <w:rFonts w:ascii="Times New Roman" w:eastAsiaTheme="minorEastAsia" w:hAnsi="Times New Roman" w:cs="Times New Roman"/>
          <w:szCs w:val="22"/>
          <w:vertAlign w:val="subscript"/>
          <w:lang w:val="en-GB"/>
        </w:rPr>
        <w:t>o</w:t>
      </w:r>
      <w:r w:rsidRPr="00C65618">
        <w:rPr>
          <w:rFonts w:ascii="Times New Roman" w:eastAsiaTheme="minorEastAsia" w:hAnsi="Times New Roman" w:cs="Times New Roman"/>
          <w:szCs w:val="22"/>
          <w:lang w:val="en-GB"/>
        </w:rPr>
        <w:t xml:space="preserve"> is initial dye concentration and C</w:t>
      </w:r>
      <w:r w:rsidRPr="00C65618">
        <w:rPr>
          <w:rFonts w:ascii="Times New Roman" w:eastAsiaTheme="minorEastAsia" w:hAnsi="Times New Roman" w:cs="Times New Roman"/>
          <w:szCs w:val="22"/>
          <w:vertAlign w:val="subscript"/>
          <w:lang w:val="en-GB"/>
        </w:rPr>
        <w:t>t</w:t>
      </w:r>
      <w:r w:rsidRPr="00C65618">
        <w:rPr>
          <w:rFonts w:ascii="Times New Roman" w:eastAsiaTheme="minorEastAsia" w:hAnsi="Times New Roman" w:cs="Times New Roman"/>
          <w:szCs w:val="22"/>
          <w:lang w:val="en-GB"/>
        </w:rPr>
        <w:t xml:space="preserve"> is dye concentration at time t in mg L</w:t>
      </w:r>
      <w:r w:rsidRPr="00C65618">
        <w:rPr>
          <w:rFonts w:ascii="Times New Roman" w:eastAsiaTheme="minorEastAsia" w:hAnsi="Times New Roman" w:cs="Times New Roman"/>
          <w:szCs w:val="22"/>
          <w:vertAlign w:val="superscript"/>
          <w:lang w:val="en-GB"/>
        </w:rPr>
        <w:t>-1</w:t>
      </w:r>
      <w:r w:rsidRPr="00C65618">
        <w:rPr>
          <w:rFonts w:ascii="Times New Roman" w:eastAsiaTheme="minorEastAsia" w:hAnsi="Times New Roman" w:cs="Times New Roman"/>
          <w:szCs w:val="22"/>
          <w:lang w:val="en-GB"/>
        </w:rPr>
        <w:t xml:space="preserve">, V is volume of solution in L </w:t>
      </w:r>
      <w:r w:rsidR="00B13FEA" w:rsidRPr="00C65618">
        <w:rPr>
          <w:rFonts w:ascii="Times New Roman" w:eastAsiaTheme="minorEastAsia" w:hAnsi="Times New Roman" w:cs="Times New Roman"/>
          <w:szCs w:val="22"/>
          <w:lang w:val="en-GB"/>
        </w:rPr>
        <w:t>q</w:t>
      </w:r>
      <w:r w:rsidR="00B13FEA" w:rsidRPr="00C65618">
        <w:rPr>
          <w:rFonts w:ascii="Times New Roman" w:eastAsiaTheme="minorEastAsia" w:hAnsi="Times New Roman" w:cs="Times New Roman"/>
          <w:szCs w:val="22"/>
          <w:vertAlign w:val="subscript"/>
          <w:lang w:val="en-GB"/>
        </w:rPr>
        <w:t>t</w:t>
      </w:r>
      <w:r w:rsidR="00B13FEA" w:rsidRPr="00C65618">
        <w:rPr>
          <w:rFonts w:ascii="Times New Roman" w:eastAsiaTheme="minorEastAsia" w:hAnsi="Times New Roman" w:cs="Times New Roman"/>
          <w:szCs w:val="22"/>
          <w:lang w:val="en-GB"/>
        </w:rPr>
        <w:t xml:space="preserve"> is adsorption amount at time t, and W is weight of adsorbent in g. </w:t>
      </w:r>
      <w:r w:rsidR="00B13FEA" w:rsidRPr="00C65618">
        <w:rPr>
          <w:rFonts w:ascii="Times New Roman" w:hAnsi="Times New Roman" w:cs="Times New Roman"/>
          <w:szCs w:val="22"/>
          <w:lang w:val="en-GB"/>
        </w:rPr>
        <w:t xml:space="preserve">The </w:t>
      </w:r>
      <w:r w:rsidRPr="00C65618">
        <w:rPr>
          <w:rFonts w:ascii="Times New Roman" w:hAnsi="Times New Roman" w:cs="Times New Roman"/>
          <w:szCs w:val="22"/>
          <w:lang w:val="en-GB"/>
        </w:rPr>
        <w:t xml:space="preserve">Langmuir and </w:t>
      </w:r>
      <w:proofErr w:type="spellStart"/>
      <w:r w:rsidRPr="00C65618">
        <w:rPr>
          <w:rFonts w:ascii="Times New Roman" w:hAnsi="Times New Roman" w:cs="Times New Roman"/>
          <w:szCs w:val="22"/>
          <w:lang w:val="en-GB"/>
        </w:rPr>
        <w:t>Freundlich</w:t>
      </w:r>
      <w:proofErr w:type="spellEnd"/>
      <w:r w:rsidRPr="00C65618">
        <w:rPr>
          <w:rFonts w:ascii="Times New Roman" w:hAnsi="Times New Roman" w:cs="Times New Roman"/>
          <w:szCs w:val="22"/>
          <w:lang w:val="en-GB"/>
        </w:rPr>
        <w:t xml:space="preserve"> isotherm used to determine </w:t>
      </w:r>
      <w:r w:rsidR="00B13FEA" w:rsidRPr="00C65618">
        <w:rPr>
          <w:rFonts w:ascii="Times New Roman" w:hAnsi="Times New Roman" w:cs="Times New Roman"/>
          <w:szCs w:val="22"/>
          <w:lang w:val="en-GB"/>
        </w:rPr>
        <w:t>a</w:t>
      </w:r>
      <w:r w:rsidRPr="00C65618">
        <w:rPr>
          <w:rFonts w:ascii="Times New Roman" w:hAnsi="Times New Roman" w:cs="Times New Roman"/>
          <w:szCs w:val="22"/>
          <w:lang w:val="en-GB"/>
        </w:rPr>
        <w:t>dsorption capacity of adsorbent.</w:t>
      </w:r>
    </w:p>
    <w:p w:rsidR="005D2608" w:rsidRPr="00C65618" w:rsidRDefault="005D2608" w:rsidP="00C65618">
      <w:pPr>
        <w:spacing w:line="276" w:lineRule="auto"/>
        <w:jc w:val="both"/>
        <w:rPr>
          <w:rFonts w:ascii="Times New Roman" w:hAnsi="Times New Roman" w:cs="Times New Roman"/>
          <w:szCs w:val="22"/>
          <w:lang w:val="en-GB"/>
        </w:rPr>
      </w:pPr>
      <w:r w:rsidRPr="00C65618">
        <w:rPr>
          <w:rFonts w:ascii="Times New Roman" w:hAnsi="Times New Roman" w:cs="Times New Roman"/>
          <w:szCs w:val="22"/>
          <w:lang w:val="en-GB"/>
        </w:rPr>
        <w:t xml:space="preserve">The dye concentration remain </w:t>
      </w:r>
      <w:proofErr w:type="spellStart"/>
      <w:r w:rsidRPr="00C65618">
        <w:rPr>
          <w:rFonts w:ascii="Times New Roman" w:hAnsi="Times New Roman" w:cs="Times New Roman"/>
          <w:szCs w:val="22"/>
          <w:lang w:val="en-GB"/>
        </w:rPr>
        <w:t>unadsorbed</w:t>
      </w:r>
      <w:proofErr w:type="spellEnd"/>
      <w:r w:rsidRPr="00C65618">
        <w:rPr>
          <w:rFonts w:ascii="Times New Roman" w:hAnsi="Times New Roman" w:cs="Times New Roman"/>
          <w:szCs w:val="22"/>
          <w:lang w:val="en-GB"/>
        </w:rPr>
        <w:t xml:space="preserve"> was determined by measuring the absorption of supernatant solution at </w:t>
      </w:r>
      <w:r w:rsidR="00C8629B" w:rsidRPr="00C65618">
        <w:rPr>
          <w:rFonts w:ascii="Times New Roman" w:hAnsi="Times New Roman" w:cs="Times New Roman"/>
          <w:szCs w:val="22"/>
          <w:lang w:val="en-GB"/>
        </w:rPr>
        <w:t>618</w:t>
      </w:r>
      <w:r w:rsidRPr="00C65618">
        <w:rPr>
          <w:rFonts w:ascii="Times New Roman" w:hAnsi="Times New Roman" w:cs="Times New Roman"/>
          <w:szCs w:val="22"/>
          <w:lang w:val="en-GB"/>
        </w:rPr>
        <w:t xml:space="preserve">nmusing </w:t>
      </w:r>
      <w:proofErr w:type="spellStart"/>
      <w:r w:rsidRPr="00C65618">
        <w:rPr>
          <w:rFonts w:ascii="Times New Roman" w:hAnsi="Times New Roman" w:cs="Times New Roman"/>
          <w:szCs w:val="22"/>
          <w:lang w:val="en-GB"/>
        </w:rPr>
        <w:t>Elico</w:t>
      </w:r>
      <w:proofErr w:type="spellEnd"/>
      <w:r w:rsidRPr="00C65618">
        <w:rPr>
          <w:rFonts w:ascii="Times New Roman" w:hAnsi="Times New Roman" w:cs="Times New Roman"/>
          <w:szCs w:val="22"/>
          <w:lang w:val="en-GB"/>
        </w:rPr>
        <w:t xml:space="preserve"> double beam spectrophotometer SL-210. Effect of adsorbent dose was </w:t>
      </w:r>
      <w:r w:rsidR="00370628" w:rsidRPr="00C65618">
        <w:rPr>
          <w:rFonts w:ascii="Times New Roman" w:hAnsi="Times New Roman" w:cs="Times New Roman"/>
          <w:szCs w:val="22"/>
          <w:lang w:val="en-GB"/>
        </w:rPr>
        <w:t>deliberate</w:t>
      </w:r>
      <w:r w:rsidR="00653D8B" w:rsidRPr="00C65618">
        <w:rPr>
          <w:rFonts w:ascii="Times New Roman" w:hAnsi="Times New Roman" w:cs="Times New Roman"/>
          <w:szCs w:val="22"/>
          <w:lang w:val="en-GB"/>
        </w:rPr>
        <w:t xml:space="preserve"> </w:t>
      </w:r>
      <w:r w:rsidR="00370628" w:rsidRPr="00C65618">
        <w:rPr>
          <w:rFonts w:ascii="Times New Roman" w:hAnsi="Times New Roman" w:cs="Times New Roman"/>
          <w:szCs w:val="22"/>
          <w:lang w:val="en-GB"/>
        </w:rPr>
        <w:t xml:space="preserve">by varying the dosage (0.05 to 0.3 g). </w:t>
      </w:r>
      <w:r w:rsidR="002C7A36" w:rsidRPr="00C65618">
        <w:rPr>
          <w:rFonts w:ascii="Times New Roman" w:hAnsi="Times New Roman" w:cs="Times New Roman"/>
          <w:szCs w:val="22"/>
          <w:lang w:val="en-GB"/>
        </w:rPr>
        <w:t xml:space="preserve">To study the effect of temperature on adsorption, </w:t>
      </w:r>
      <w:r w:rsidR="00370628" w:rsidRPr="00C65618">
        <w:rPr>
          <w:rFonts w:ascii="Times New Roman" w:hAnsi="Times New Roman" w:cs="Times New Roman"/>
          <w:szCs w:val="22"/>
          <w:lang w:val="en-GB"/>
        </w:rPr>
        <w:t>0.1 g adsorbent was added to 50 mL of dye solution of desired concentration at various temperature</w:t>
      </w:r>
      <w:r w:rsidR="002C7A36" w:rsidRPr="00C65618">
        <w:rPr>
          <w:rFonts w:ascii="Times New Roman" w:hAnsi="Times New Roman" w:cs="Times New Roman"/>
          <w:szCs w:val="22"/>
          <w:lang w:val="en-GB"/>
        </w:rPr>
        <w:t>.</w:t>
      </w:r>
    </w:p>
    <w:p w:rsidR="00B13FEA" w:rsidRPr="00EB2128" w:rsidRDefault="00B13FEA" w:rsidP="00B13FEA">
      <w:pPr>
        <w:rPr>
          <w:rFonts w:ascii="Times New Roman" w:hAnsi="Times New Roman" w:cs="Times New Roman"/>
          <w:b/>
          <w:bCs/>
          <w:sz w:val="20"/>
          <w:lang w:val="en-GB"/>
        </w:rPr>
      </w:pPr>
      <w:r w:rsidRPr="00EB2128">
        <w:rPr>
          <w:rFonts w:ascii="Times New Roman" w:hAnsi="Times New Roman" w:cs="Times New Roman"/>
          <w:b/>
          <w:bCs/>
          <w:sz w:val="20"/>
          <w:lang w:val="en-GB"/>
        </w:rPr>
        <w:t>3 Results and Discussion</w:t>
      </w:r>
    </w:p>
    <w:p w:rsidR="00B13FEA" w:rsidRPr="00EB2128" w:rsidRDefault="00B13FEA" w:rsidP="00B13FEA">
      <w:pPr>
        <w:rPr>
          <w:rFonts w:ascii="Times New Roman" w:hAnsi="Times New Roman" w:cs="Times New Roman"/>
          <w:b/>
          <w:bCs/>
          <w:sz w:val="20"/>
          <w:lang w:val="en-GB"/>
        </w:rPr>
      </w:pPr>
      <w:r w:rsidRPr="00EB2128">
        <w:rPr>
          <w:rFonts w:ascii="Times New Roman" w:hAnsi="Times New Roman" w:cs="Times New Roman"/>
          <w:b/>
          <w:bCs/>
          <w:sz w:val="20"/>
          <w:lang w:val="en-GB"/>
        </w:rPr>
        <w:t>3.1 Effect of pH</w:t>
      </w:r>
    </w:p>
    <w:p w:rsidR="00B13FEA" w:rsidRPr="00C65618" w:rsidRDefault="00EB2128" w:rsidP="00C65618">
      <w:pPr>
        <w:spacing w:line="276" w:lineRule="auto"/>
        <w:jc w:val="both"/>
        <w:rPr>
          <w:rFonts w:ascii="Times New Roman" w:hAnsi="Times New Roman" w:cs="Times New Roman"/>
          <w:szCs w:val="22"/>
          <w:lang w:val="en-GB"/>
        </w:rPr>
      </w:pPr>
      <w:r w:rsidRPr="00C65618">
        <w:rPr>
          <w:rFonts w:ascii="Times New Roman" w:hAnsi="Times New Roman" w:cs="Times New Roman"/>
          <w:szCs w:val="22"/>
          <w:lang w:val="en-GB"/>
        </w:rPr>
        <w:t xml:space="preserve">The ionization of dyes and surface of adsorbent was affected by </w:t>
      </w:r>
      <w:r w:rsidR="00B13FEA" w:rsidRPr="00C65618">
        <w:rPr>
          <w:rFonts w:ascii="Times New Roman" w:hAnsi="Times New Roman" w:cs="Times New Roman"/>
          <w:szCs w:val="22"/>
          <w:lang w:val="en-GB"/>
        </w:rPr>
        <w:t xml:space="preserve">pH of the dye </w:t>
      </w:r>
      <w:r w:rsidR="00B961B5" w:rsidRPr="00C65618">
        <w:rPr>
          <w:rFonts w:ascii="Times New Roman" w:hAnsi="Times New Roman" w:cs="Times New Roman"/>
          <w:szCs w:val="22"/>
          <w:lang w:val="en-GB"/>
        </w:rPr>
        <w:t>solution [</w:t>
      </w:r>
      <w:r w:rsidR="00131236" w:rsidRPr="00C65618">
        <w:rPr>
          <w:rFonts w:ascii="Times New Roman" w:hAnsi="Times New Roman" w:cs="Times New Roman"/>
          <w:szCs w:val="22"/>
          <w:lang w:val="en-GB"/>
        </w:rPr>
        <w:t>17</w:t>
      </w:r>
      <w:r w:rsidRPr="00C65618">
        <w:rPr>
          <w:rFonts w:ascii="Times New Roman" w:hAnsi="Times New Roman" w:cs="Times New Roman"/>
          <w:szCs w:val="22"/>
          <w:lang w:val="en-GB"/>
        </w:rPr>
        <w:t xml:space="preserve">]. The adsorbent capacity mainly affected by initial pH </w:t>
      </w:r>
      <w:r w:rsidR="00B13FEA" w:rsidRPr="00C65618">
        <w:rPr>
          <w:rFonts w:ascii="Times New Roman" w:hAnsi="Times New Roman" w:cs="Times New Roman"/>
          <w:szCs w:val="22"/>
          <w:lang w:val="en-GB"/>
        </w:rPr>
        <w:t xml:space="preserve">[31]. </w:t>
      </w:r>
      <w:r w:rsidRPr="00C65618">
        <w:rPr>
          <w:rFonts w:ascii="Times New Roman" w:hAnsi="Times New Roman" w:cs="Times New Roman"/>
          <w:szCs w:val="22"/>
          <w:lang w:val="en-GB"/>
        </w:rPr>
        <w:t xml:space="preserve">0.1 g adsorbent was shaken for 30 min with </w:t>
      </w:r>
      <w:r w:rsidR="00B13FEA" w:rsidRPr="00C65618">
        <w:rPr>
          <w:rFonts w:ascii="Times New Roman" w:hAnsi="Times New Roman" w:cs="Times New Roman"/>
          <w:szCs w:val="22"/>
          <w:lang w:val="en-GB"/>
        </w:rPr>
        <w:t>50 mL solution of 50mg L</w:t>
      </w:r>
      <w:r w:rsidR="00B13FEA" w:rsidRPr="00C65618">
        <w:rPr>
          <w:rFonts w:ascii="Times New Roman" w:hAnsi="Times New Roman" w:cs="Times New Roman"/>
          <w:szCs w:val="22"/>
          <w:vertAlign w:val="superscript"/>
          <w:lang w:val="en-GB"/>
        </w:rPr>
        <w:t>-1</w:t>
      </w:r>
      <w:r w:rsidR="00B13FEA" w:rsidRPr="00C65618">
        <w:rPr>
          <w:rFonts w:ascii="Times New Roman" w:hAnsi="Times New Roman" w:cs="Times New Roman"/>
          <w:szCs w:val="22"/>
          <w:lang w:val="en-GB"/>
        </w:rPr>
        <w:t xml:space="preserve"> dye concentration.</w:t>
      </w:r>
      <w:r w:rsidR="007531B5" w:rsidRPr="00C65618">
        <w:rPr>
          <w:rFonts w:ascii="Times New Roman" w:hAnsi="Times New Roman" w:cs="Times New Roman"/>
          <w:szCs w:val="22"/>
          <w:lang w:val="en-GB"/>
        </w:rPr>
        <w:t xml:space="preserve"> </w:t>
      </w:r>
      <w:r w:rsidR="00B961B5" w:rsidRPr="00C65618">
        <w:rPr>
          <w:rFonts w:ascii="Times New Roman" w:hAnsi="Times New Roman" w:cs="Times New Roman"/>
          <w:szCs w:val="22"/>
          <w:lang w:val="en-GB"/>
        </w:rPr>
        <w:t>The adsorption of Malachite Green increases with increase in pH and reaches a maximum value 19.15 mg g</w:t>
      </w:r>
      <w:r w:rsidR="00B961B5" w:rsidRPr="00C65618">
        <w:rPr>
          <w:rFonts w:ascii="Times New Roman" w:hAnsi="Times New Roman" w:cs="Times New Roman"/>
          <w:szCs w:val="22"/>
          <w:vertAlign w:val="superscript"/>
          <w:lang w:val="en-GB"/>
        </w:rPr>
        <w:t>-1</w:t>
      </w:r>
      <w:r w:rsidR="00B961B5" w:rsidRPr="00C65618">
        <w:rPr>
          <w:rFonts w:ascii="Times New Roman" w:hAnsi="Times New Roman" w:cs="Times New Roman"/>
          <w:szCs w:val="22"/>
          <w:lang w:val="en-GB"/>
        </w:rPr>
        <w:t xml:space="preserve">at pH 9 </w:t>
      </w:r>
      <w:r w:rsidR="00B13FEA" w:rsidRPr="00C65618">
        <w:rPr>
          <w:rFonts w:ascii="Times New Roman" w:hAnsi="Times New Roman" w:cs="Times New Roman"/>
          <w:szCs w:val="22"/>
          <w:lang w:val="en-GB"/>
        </w:rPr>
        <w:t xml:space="preserve">further increase in pH </w:t>
      </w:r>
      <w:r w:rsidR="00B961B5" w:rsidRPr="00C65618">
        <w:rPr>
          <w:rFonts w:ascii="Times New Roman" w:hAnsi="Times New Roman" w:cs="Times New Roman"/>
          <w:szCs w:val="22"/>
          <w:lang w:val="en-GB"/>
        </w:rPr>
        <w:t>does not affect the adsorption.</w:t>
      </w:r>
    </w:p>
    <w:p w:rsidR="00B13FEA" w:rsidRPr="00F12F27" w:rsidRDefault="000C7B7A" w:rsidP="00B13FEA">
      <w:pPr>
        <w:jc w:val="center"/>
        <w:rPr>
          <w:rFonts w:ascii="Times New Roman" w:hAnsi="Times New Roman" w:cs="Times New Roman"/>
          <w:color w:val="FF0000"/>
          <w:sz w:val="20"/>
          <w:lang w:val="en-GB"/>
        </w:rPr>
      </w:pPr>
      <w:r>
        <w:rPr>
          <w:noProof/>
          <w:lang w:eastAsia="en-IN" w:bidi="hi-IN"/>
        </w:rPr>
        <w:drawing>
          <wp:inline distT="0" distB="0" distL="0" distR="0">
            <wp:extent cx="3753134" cy="2019869"/>
            <wp:effectExtent l="0" t="0" r="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13FEA" w:rsidRDefault="00B13FEA" w:rsidP="00B13FEA">
      <w:pPr>
        <w:jc w:val="center"/>
        <w:rPr>
          <w:rFonts w:ascii="Times New Roman" w:hAnsi="Times New Roman" w:cs="Times New Roman"/>
          <w:sz w:val="20"/>
          <w:lang w:val="en-GB"/>
        </w:rPr>
      </w:pPr>
      <w:r w:rsidRPr="000C7B7A">
        <w:rPr>
          <w:rFonts w:ascii="Times New Roman" w:hAnsi="Times New Roman" w:cs="Times New Roman"/>
          <w:sz w:val="20"/>
          <w:lang w:val="en-GB"/>
        </w:rPr>
        <w:t>Fig 1. Effect of pH on dye removal</w:t>
      </w:r>
    </w:p>
    <w:p w:rsidR="00C65618" w:rsidRPr="000C7B7A" w:rsidRDefault="00C65618" w:rsidP="00B13FEA">
      <w:pPr>
        <w:jc w:val="center"/>
        <w:rPr>
          <w:rFonts w:ascii="Times New Roman" w:hAnsi="Times New Roman" w:cs="Times New Roman"/>
          <w:sz w:val="20"/>
          <w:lang w:val="en-GB"/>
        </w:rPr>
      </w:pPr>
    </w:p>
    <w:p w:rsidR="00B13FEA" w:rsidRPr="00F2669C" w:rsidRDefault="00B13FEA" w:rsidP="00B13FEA">
      <w:pPr>
        <w:rPr>
          <w:rFonts w:ascii="Times New Roman" w:hAnsi="Times New Roman" w:cs="Times New Roman"/>
          <w:b/>
          <w:bCs/>
          <w:sz w:val="20"/>
          <w:lang w:val="en-GB"/>
        </w:rPr>
      </w:pPr>
      <w:r w:rsidRPr="00F2669C">
        <w:rPr>
          <w:rFonts w:ascii="Times New Roman" w:hAnsi="Times New Roman" w:cs="Times New Roman"/>
          <w:b/>
          <w:bCs/>
          <w:sz w:val="20"/>
          <w:lang w:val="en-GB"/>
        </w:rPr>
        <w:lastRenderedPageBreak/>
        <w:t>3.2 Effect of Adsorbent dose</w:t>
      </w:r>
    </w:p>
    <w:p w:rsidR="00B13FEA" w:rsidRPr="00C65618" w:rsidRDefault="00CF7E4F" w:rsidP="00C65618">
      <w:pPr>
        <w:spacing w:line="276" w:lineRule="auto"/>
        <w:jc w:val="both"/>
        <w:rPr>
          <w:rFonts w:ascii="Times New Roman" w:hAnsi="Times New Roman" w:cs="Times New Roman"/>
          <w:szCs w:val="22"/>
          <w:lang w:val="en-GB"/>
        </w:rPr>
      </w:pPr>
      <w:r w:rsidRPr="00C65618">
        <w:rPr>
          <w:rFonts w:ascii="Times New Roman" w:hAnsi="Times New Roman" w:cs="Times New Roman"/>
          <w:szCs w:val="22"/>
          <w:lang w:val="en-GB"/>
        </w:rPr>
        <w:t xml:space="preserve">At optimum pH varying adsorbent amount (0.05 to 0.3 g) was stirred with </w:t>
      </w:r>
      <w:r w:rsidR="00B13FEA" w:rsidRPr="00C65618">
        <w:rPr>
          <w:rFonts w:ascii="Times New Roman" w:hAnsi="Times New Roman" w:cs="Times New Roman"/>
          <w:szCs w:val="22"/>
          <w:lang w:val="en-GB"/>
        </w:rPr>
        <w:t>50 mg L</w:t>
      </w:r>
      <w:r w:rsidR="00B13FEA" w:rsidRPr="00C65618">
        <w:rPr>
          <w:rFonts w:ascii="Times New Roman" w:hAnsi="Times New Roman" w:cs="Times New Roman"/>
          <w:szCs w:val="22"/>
          <w:vertAlign w:val="superscript"/>
          <w:lang w:val="en-GB"/>
        </w:rPr>
        <w:t>-1</w:t>
      </w:r>
      <w:r w:rsidR="00B13FEA" w:rsidRPr="00C65618">
        <w:rPr>
          <w:rFonts w:ascii="Times New Roman" w:hAnsi="Times New Roman" w:cs="Times New Roman"/>
          <w:szCs w:val="22"/>
          <w:lang w:val="en-GB"/>
        </w:rPr>
        <w:t xml:space="preserve"> dye concentration for 30 min. It has been observed that due to increase in adsorption site the % removal of dye increases</w:t>
      </w:r>
      <w:r w:rsidRPr="00C65618">
        <w:rPr>
          <w:rFonts w:ascii="Times New Roman" w:hAnsi="Times New Roman" w:cs="Times New Roman"/>
          <w:szCs w:val="22"/>
          <w:lang w:val="en-GB"/>
        </w:rPr>
        <w:t xml:space="preserve"> from 73.84 % to 81.31% but</w:t>
      </w:r>
      <w:r w:rsidR="00B13FEA" w:rsidRPr="00C65618">
        <w:rPr>
          <w:rFonts w:ascii="Times New Roman" w:hAnsi="Times New Roman" w:cs="Times New Roman"/>
          <w:szCs w:val="22"/>
          <w:lang w:val="en-GB"/>
        </w:rPr>
        <w:t xml:space="preserve"> unit adsorption was decrea</w:t>
      </w:r>
      <w:r w:rsidRPr="00C65618">
        <w:rPr>
          <w:rFonts w:ascii="Times New Roman" w:hAnsi="Times New Roman" w:cs="Times New Roman"/>
          <w:szCs w:val="22"/>
          <w:lang w:val="en-GB"/>
        </w:rPr>
        <w:t>sed from 36.9</w:t>
      </w:r>
      <w:r w:rsidR="00B13FEA" w:rsidRPr="00C65618">
        <w:rPr>
          <w:rFonts w:ascii="Times New Roman" w:hAnsi="Times New Roman" w:cs="Times New Roman"/>
          <w:szCs w:val="22"/>
          <w:lang w:val="en-GB"/>
        </w:rPr>
        <w:t xml:space="preserve"> mg g</w:t>
      </w:r>
      <w:r w:rsidR="00B13FEA" w:rsidRPr="00C65618">
        <w:rPr>
          <w:rFonts w:ascii="Times New Roman" w:hAnsi="Times New Roman" w:cs="Times New Roman"/>
          <w:szCs w:val="22"/>
          <w:vertAlign w:val="superscript"/>
          <w:lang w:val="en-GB"/>
        </w:rPr>
        <w:t>-1</w:t>
      </w:r>
      <w:r w:rsidR="00B13FEA" w:rsidRPr="00C65618">
        <w:rPr>
          <w:rFonts w:ascii="Times New Roman" w:hAnsi="Times New Roman" w:cs="Times New Roman"/>
          <w:szCs w:val="22"/>
          <w:lang w:val="en-GB"/>
        </w:rPr>
        <w:t xml:space="preserve"> to </w:t>
      </w:r>
      <w:r w:rsidRPr="00C65618">
        <w:rPr>
          <w:rFonts w:ascii="Times New Roman" w:hAnsi="Times New Roman" w:cs="Times New Roman"/>
          <w:szCs w:val="22"/>
          <w:lang w:val="en-GB"/>
        </w:rPr>
        <w:t>6.9</w:t>
      </w:r>
      <w:r w:rsidR="00B13FEA" w:rsidRPr="00C65618">
        <w:rPr>
          <w:rFonts w:ascii="Times New Roman" w:hAnsi="Times New Roman" w:cs="Times New Roman"/>
          <w:szCs w:val="22"/>
          <w:lang w:val="en-GB"/>
        </w:rPr>
        <w:t xml:space="preserve"> mg g</w:t>
      </w:r>
      <w:r w:rsidR="00B13FEA" w:rsidRPr="00C65618">
        <w:rPr>
          <w:rFonts w:ascii="Times New Roman" w:hAnsi="Times New Roman" w:cs="Times New Roman"/>
          <w:szCs w:val="22"/>
          <w:vertAlign w:val="superscript"/>
          <w:lang w:val="en-GB"/>
        </w:rPr>
        <w:t>-1</w:t>
      </w:r>
      <w:r w:rsidR="00B13FEA" w:rsidRPr="00C65618">
        <w:rPr>
          <w:rFonts w:ascii="Times New Roman" w:hAnsi="Times New Roman" w:cs="Times New Roman"/>
          <w:szCs w:val="22"/>
          <w:lang w:val="en-GB"/>
        </w:rPr>
        <w:t xml:space="preserve"> as amount of adsorbent was increased from 0.05 g to 0.3 g.</w:t>
      </w:r>
    </w:p>
    <w:p w:rsidR="00B13FEA" w:rsidRPr="00F12F27" w:rsidRDefault="00CF7E4F" w:rsidP="00B13FEA">
      <w:pPr>
        <w:jc w:val="center"/>
        <w:rPr>
          <w:rFonts w:ascii="Times New Roman" w:hAnsi="Times New Roman" w:cs="Times New Roman"/>
          <w:color w:val="FF0000"/>
          <w:sz w:val="20"/>
          <w:lang w:val="en-GB"/>
        </w:rPr>
      </w:pPr>
      <w:r>
        <w:rPr>
          <w:noProof/>
          <w:lang w:eastAsia="en-IN" w:bidi="hi-IN"/>
        </w:rPr>
        <w:drawing>
          <wp:inline distT="0" distB="0" distL="0" distR="0">
            <wp:extent cx="45720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13FEA" w:rsidRPr="00CF7E4F" w:rsidRDefault="00B13FEA" w:rsidP="00B13FEA">
      <w:pPr>
        <w:jc w:val="center"/>
        <w:rPr>
          <w:rFonts w:ascii="Times New Roman" w:hAnsi="Times New Roman" w:cs="Times New Roman"/>
          <w:sz w:val="20"/>
          <w:lang w:val="en-GB"/>
        </w:rPr>
      </w:pPr>
      <w:r w:rsidRPr="00CF7E4F">
        <w:rPr>
          <w:rFonts w:ascii="Times New Roman" w:hAnsi="Times New Roman" w:cs="Times New Roman"/>
          <w:sz w:val="20"/>
          <w:lang w:val="en-GB"/>
        </w:rPr>
        <w:t>Fig. 2 Effect of Adsorbent dose</w:t>
      </w:r>
    </w:p>
    <w:p w:rsidR="00B13FEA" w:rsidRPr="00101A7F" w:rsidRDefault="00B13FEA" w:rsidP="00B13FEA">
      <w:pPr>
        <w:rPr>
          <w:rFonts w:ascii="Times New Roman" w:hAnsi="Times New Roman" w:cs="Times New Roman"/>
          <w:b/>
          <w:bCs/>
          <w:sz w:val="20"/>
          <w:lang w:val="en-GB"/>
        </w:rPr>
      </w:pPr>
      <w:r w:rsidRPr="00101A7F">
        <w:rPr>
          <w:rFonts w:ascii="Times New Roman" w:hAnsi="Times New Roman" w:cs="Times New Roman"/>
          <w:b/>
          <w:bCs/>
          <w:sz w:val="20"/>
          <w:lang w:val="en-GB"/>
        </w:rPr>
        <w:t>3.3 Effect of dye concentration</w:t>
      </w:r>
    </w:p>
    <w:p w:rsidR="00B13FEA" w:rsidRPr="00C65618" w:rsidRDefault="00F2669C" w:rsidP="00C65618">
      <w:pPr>
        <w:spacing w:line="276" w:lineRule="auto"/>
        <w:jc w:val="both"/>
        <w:rPr>
          <w:rFonts w:ascii="Times New Roman" w:hAnsi="Times New Roman" w:cs="Times New Roman"/>
          <w:szCs w:val="22"/>
          <w:lang w:val="en-GB"/>
        </w:rPr>
      </w:pPr>
      <w:r w:rsidRPr="00C65618">
        <w:rPr>
          <w:rFonts w:ascii="Times New Roman" w:hAnsi="Times New Roman" w:cs="Times New Roman"/>
          <w:szCs w:val="22"/>
          <w:lang w:val="en-GB"/>
        </w:rPr>
        <w:t xml:space="preserve">0.1 g adsorbent was stirred with </w:t>
      </w:r>
      <w:r w:rsidR="00B13FEA" w:rsidRPr="00C65618">
        <w:rPr>
          <w:rFonts w:ascii="Times New Roman" w:hAnsi="Times New Roman" w:cs="Times New Roman"/>
          <w:szCs w:val="22"/>
          <w:lang w:val="en-GB"/>
        </w:rPr>
        <w:t xml:space="preserve"> 50mL dye solution with varying concentration </w:t>
      </w:r>
      <w:r w:rsidRPr="00C65618">
        <w:rPr>
          <w:rFonts w:ascii="Times New Roman" w:hAnsi="Times New Roman" w:cs="Times New Roman"/>
          <w:szCs w:val="22"/>
          <w:lang w:val="en-GB"/>
        </w:rPr>
        <w:t>from 50</w:t>
      </w:r>
      <w:r w:rsidR="00B13FEA" w:rsidRPr="00C65618">
        <w:rPr>
          <w:rFonts w:ascii="Times New Roman" w:hAnsi="Times New Roman" w:cs="Times New Roman"/>
          <w:szCs w:val="22"/>
          <w:lang w:val="en-GB"/>
        </w:rPr>
        <w:t xml:space="preserve"> mg L</w:t>
      </w:r>
      <w:r w:rsidR="00B13FEA" w:rsidRPr="00C65618">
        <w:rPr>
          <w:rFonts w:ascii="Times New Roman" w:hAnsi="Times New Roman" w:cs="Times New Roman"/>
          <w:szCs w:val="22"/>
          <w:vertAlign w:val="superscript"/>
          <w:lang w:val="en-GB"/>
        </w:rPr>
        <w:t>-1</w:t>
      </w:r>
      <w:r w:rsidRPr="00C65618">
        <w:rPr>
          <w:rFonts w:ascii="Times New Roman" w:hAnsi="Times New Roman" w:cs="Times New Roman"/>
          <w:szCs w:val="22"/>
          <w:lang w:val="en-GB"/>
        </w:rPr>
        <w:t xml:space="preserve"> to 125</w:t>
      </w:r>
      <w:r w:rsidR="00B13FEA" w:rsidRPr="00C65618">
        <w:rPr>
          <w:rFonts w:ascii="Times New Roman" w:hAnsi="Times New Roman" w:cs="Times New Roman"/>
          <w:szCs w:val="22"/>
          <w:lang w:val="en-GB"/>
        </w:rPr>
        <w:t xml:space="preserve"> mg L</w:t>
      </w:r>
      <w:r w:rsidR="00B13FEA" w:rsidRPr="00C65618">
        <w:rPr>
          <w:rFonts w:ascii="Times New Roman" w:hAnsi="Times New Roman" w:cs="Times New Roman"/>
          <w:szCs w:val="22"/>
          <w:vertAlign w:val="superscript"/>
          <w:lang w:val="en-GB"/>
        </w:rPr>
        <w:t>-1</w:t>
      </w:r>
      <w:r w:rsidR="00B13FEA" w:rsidRPr="00C65618">
        <w:rPr>
          <w:rFonts w:ascii="Times New Roman" w:hAnsi="Times New Roman" w:cs="Times New Roman"/>
          <w:szCs w:val="22"/>
          <w:lang w:val="en-GB"/>
        </w:rPr>
        <w:t xml:space="preserve">) at </w:t>
      </w:r>
      <w:r w:rsidRPr="00C65618">
        <w:rPr>
          <w:rFonts w:ascii="Times New Roman" w:hAnsi="Times New Roman" w:cs="Times New Roman"/>
          <w:szCs w:val="22"/>
          <w:lang w:val="en-GB"/>
        </w:rPr>
        <w:t xml:space="preserve">optimum </w:t>
      </w:r>
      <w:proofErr w:type="spellStart"/>
      <w:r w:rsidRPr="00C65618">
        <w:rPr>
          <w:rFonts w:ascii="Times New Roman" w:hAnsi="Times New Roman" w:cs="Times New Roman"/>
          <w:szCs w:val="22"/>
          <w:lang w:val="en-GB"/>
        </w:rPr>
        <w:t>pH</w:t>
      </w:r>
      <w:r w:rsidR="00B13FEA" w:rsidRPr="00C65618">
        <w:rPr>
          <w:rFonts w:ascii="Times New Roman" w:hAnsi="Times New Roman" w:cs="Times New Roman"/>
          <w:szCs w:val="22"/>
          <w:lang w:val="en-GB"/>
        </w:rPr>
        <w:t>.</w:t>
      </w:r>
      <w:proofErr w:type="spellEnd"/>
      <w:r w:rsidR="007531B5" w:rsidRPr="00C65618">
        <w:rPr>
          <w:rFonts w:ascii="Times New Roman" w:hAnsi="Times New Roman" w:cs="Times New Roman"/>
          <w:szCs w:val="22"/>
          <w:lang w:val="en-GB"/>
        </w:rPr>
        <w:t xml:space="preserve"> </w:t>
      </w:r>
      <w:r w:rsidRPr="00C65618">
        <w:rPr>
          <w:rFonts w:ascii="Times New Roman" w:hAnsi="Times New Roman" w:cs="Times New Roman"/>
          <w:szCs w:val="22"/>
          <w:lang w:val="en-GB"/>
        </w:rPr>
        <w:t>From t</w:t>
      </w:r>
      <w:r w:rsidR="00B13FEA" w:rsidRPr="00C65618">
        <w:rPr>
          <w:rFonts w:ascii="Times New Roman" w:hAnsi="Times New Roman" w:cs="Times New Roman"/>
          <w:szCs w:val="22"/>
          <w:lang w:val="en-GB"/>
        </w:rPr>
        <w:t xml:space="preserve">he results </w:t>
      </w:r>
      <w:r w:rsidRPr="00C65618">
        <w:rPr>
          <w:rFonts w:ascii="Times New Roman" w:hAnsi="Times New Roman" w:cs="Times New Roman"/>
          <w:szCs w:val="22"/>
          <w:lang w:val="en-GB"/>
        </w:rPr>
        <w:t>as</w:t>
      </w:r>
      <w:r w:rsidR="00B13FEA" w:rsidRPr="00C65618">
        <w:rPr>
          <w:rFonts w:ascii="Times New Roman" w:hAnsi="Times New Roman" w:cs="Times New Roman"/>
          <w:szCs w:val="22"/>
          <w:lang w:val="en-GB"/>
        </w:rPr>
        <w:t xml:space="preserve"> shown in Fig.3, </w:t>
      </w:r>
      <w:r w:rsidRPr="00C65618">
        <w:rPr>
          <w:rFonts w:ascii="Times New Roman" w:hAnsi="Times New Roman" w:cs="Times New Roman"/>
          <w:szCs w:val="22"/>
          <w:lang w:val="en-GB"/>
        </w:rPr>
        <w:t xml:space="preserve">the percentage removal of dye decreases </w:t>
      </w:r>
      <w:r w:rsidR="00B13FEA" w:rsidRPr="00C65618">
        <w:rPr>
          <w:rFonts w:ascii="Times New Roman" w:hAnsi="Times New Roman" w:cs="Times New Roman"/>
          <w:szCs w:val="22"/>
          <w:lang w:val="en-GB"/>
        </w:rPr>
        <w:t xml:space="preserve">as the initial dye concentration increases, but the unit adsorption increases from </w:t>
      </w:r>
      <w:r w:rsidRPr="00C65618">
        <w:rPr>
          <w:rFonts w:ascii="Times New Roman" w:hAnsi="Times New Roman" w:cs="Times New Roman"/>
          <w:szCs w:val="22"/>
          <w:lang w:val="en-GB"/>
        </w:rPr>
        <w:t>20.05</w:t>
      </w:r>
      <w:r w:rsidR="00B13FEA" w:rsidRPr="00C65618">
        <w:rPr>
          <w:rFonts w:ascii="Times New Roman" w:hAnsi="Times New Roman" w:cs="Times New Roman"/>
          <w:szCs w:val="22"/>
          <w:lang w:val="en-GB"/>
        </w:rPr>
        <w:t xml:space="preserve"> mg g</w:t>
      </w:r>
      <w:r w:rsidR="00B13FEA" w:rsidRPr="00C65618">
        <w:rPr>
          <w:rFonts w:ascii="Times New Roman" w:hAnsi="Times New Roman" w:cs="Times New Roman"/>
          <w:szCs w:val="22"/>
          <w:vertAlign w:val="superscript"/>
          <w:lang w:val="en-GB"/>
        </w:rPr>
        <w:t>-1</w:t>
      </w:r>
      <w:r w:rsidR="00B13FEA" w:rsidRPr="00C65618">
        <w:rPr>
          <w:rFonts w:ascii="Times New Roman" w:hAnsi="Times New Roman" w:cs="Times New Roman"/>
          <w:szCs w:val="22"/>
          <w:lang w:val="en-GB"/>
        </w:rPr>
        <w:t xml:space="preserve"> to </w:t>
      </w:r>
      <w:r w:rsidRPr="00C65618">
        <w:rPr>
          <w:rFonts w:ascii="Times New Roman" w:hAnsi="Times New Roman" w:cs="Times New Roman"/>
          <w:szCs w:val="22"/>
          <w:lang w:val="en-GB"/>
        </w:rPr>
        <w:t>54.68</w:t>
      </w:r>
      <w:r w:rsidR="00B13FEA" w:rsidRPr="00C65618">
        <w:rPr>
          <w:rFonts w:ascii="Times New Roman" w:hAnsi="Times New Roman" w:cs="Times New Roman"/>
          <w:szCs w:val="22"/>
          <w:lang w:val="en-GB"/>
        </w:rPr>
        <w:t xml:space="preserve"> mg g</w:t>
      </w:r>
      <w:r w:rsidR="00B13FEA" w:rsidRPr="00C65618">
        <w:rPr>
          <w:rFonts w:ascii="Times New Roman" w:hAnsi="Times New Roman" w:cs="Times New Roman"/>
          <w:szCs w:val="22"/>
          <w:vertAlign w:val="superscript"/>
          <w:lang w:val="en-GB"/>
        </w:rPr>
        <w:t>-1</w:t>
      </w:r>
      <w:r w:rsidR="00B13FEA" w:rsidRPr="00C65618">
        <w:rPr>
          <w:rFonts w:ascii="Times New Roman" w:hAnsi="Times New Roman" w:cs="Times New Roman"/>
          <w:szCs w:val="22"/>
          <w:lang w:val="en-GB"/>
        </w:rPr>
        <w:t xml:space="preserve">.  </w:t>
      </w:r>
    </w:p>
    <w:p w:rsidR="00B13FEA" w:rsidRPr="00F12F27" w:rsidRDefault="00CF7E4F" w:rsidP="00B13FEA">
      <w:pPr>
        <w:jc w:val="center"/>
        <w:rPr>
          <w:rFonts w:ascii="Times New Roman" w:hAnsi="Times New Roman" w:cs="Times New Roman"/>
          <w:color w:val="FF0000"/>
          <w:sz w:val="20"/>
          <w:lang w:val="en-GB"/>
        </w:rPr>
      </w:pPr>
      <w:r>
        <w:rPr>
          <w:noProof/>
          <w:lang w:eastAsia="en-IN" w:bidi="hi-IN"/>
        </w:rPr>
        <w:drawing>
          <wp:inline distT="0" distB="0" distL="0" distR="0">
            <wp:extent cx="4285397" cy="1951630"/>
            <wp:effectExtent l="0" t="0" r="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13FEA" w:rsidRPr="00CF7E4F" w:rsidRDefault="00B13FEA" w:rsidP="00B13FEA">
      <w:pPr>
        <w:jc w:val="center"/>
        <w:rPr>
          <w:rFonts w:ascii="Times New Roman" w:hAnsi="Times New Roman" w:cs="Times New Roman"/>
          <w:sz w:val="20"/>
          <w:lang w:val="en-GB"/>
        </w:rPr>
      </w:pPr>
      <w:r w:rsidRPr="00CF7E4F">
        <w:rPr>
          <w:rFonts w:ascii="Times New Roman" w:hAnsi="Times New Roman" w:cs="Times New Roman"/>
          <w:sz w:val="20"/>
          <w:lang w:val="en-GB"/>
        </w:rPr>
        <w:t>Fig. 3 Effect of initial dye concentration on adsorption</w:t>
      </w:r>
    </w:p>
    <w:p w:rsidR="00B13FEA" w:rsidRPr="00DA0F57" w:rsidRDefault="00B13FEA" w:rsidP="00B13FEA">
      <w:pPr>
        <w:rPr>
          <w:rFonts w:ascii="Times New Roman" w:hAnsi="Times New Roman" w:cs="Times New Roman"/>
          <w:b/>
          <w:bCs/>
          <w:sz w:val="20"/>
          <w:lang w:val="en-GB"/>
        </w:rPr>
      </w:pPr>
      <w:r w:rsidRPr="00DA0F57">
        <w:rPr>
          <w:rFonts w:ascii="Times New Roman" w:hAnsi="Times New Roman" w:cs="Times New Roman"/>
          <w:b/>
          <w:bCs/>
          <w:sz w:val="20"/>
          <w:lang w:val="en-GB"/>
        </w:rPr>
        <w:t xml:space="preserve">3.4 Adsorption dynamics </w:t>
      </w:r>
    </w:p>
    <w:p w:rsidR="00B13FEA" w:rsidRPr="00DA0F57" w:rsidRDefault="00B13FEA" w:rsidP="00B13FEA">
      <w:pPr>
        <w:rPr>
          <w:rFonts w:ascii="Times New Roman" w:hAnsi="Times New Roman" w:cs="Times New Roman"/>
          <w:b/>
          <w:bCs/>
          <w:sz w:val="20"/>
          <w:lang w:val="en-GB"/>
        </w:rPr>
      </w:pPr>
      <w:r w:rsidRPr="00DA0F57">
        <w:rPr>
          <w:rFonts w:ascii="Times New Roman" w:hAnsi="Times New Roman" w:cs="Times New Roman"/>
          <w:b/>
          <w:bCs/>
          <w:sz w:val="20"/>
          <w:lang w:val="en-GB"/>
        </w:rPr>
        <w:t>3.4.1 The pseudo first order kinetic model</w:t>
      </w:r>
    </w:p>
    <w:p w:rsidR="00B13FEA" w:rsidRPr="00C65618" w:rsidRDefault="00B13FEA" w:rsidP="00B13FEA">
      <w:pPr>
        <w:jc w:val="both"/>
        <w:rPr>
          <w:rFonts w:ascii="Times New Roman" w:hAnsi="Times New Roman" w:cs="Times New Roman"/>
          <w:szCs w:val="22"/>
          <w:lang w:bidi="hi-IN"/>
        </w:rPr>
      </w:pPr>
      <w:r w:rsidRPr="00C65618">
        <w:rPr>
          <w:rFonts w:ascii="Times New Roman" w:hAnsi="Times New Roman" w:cs="Times New Roman"/>
          <w:szCs w:val="22"/>
          <w:lang w:val="en-GB"/>
        </w:rPr>
        <w:t xml:space="preserve">The pseudo first order kinetic model expression is given by </w:t>
      </w:r>
      <w:proofErr w:type="spellStart"/>
      <w:r w:rsidRPr="00C65618">
        <w:rPr>
          <w:rFonts w:ascii="Times New Roman" w:hAnsi="Times New Roman" w:cs="Times New Roman"/>
          <w:szCs w:val="22"/>
          <w:lang w:bidi="hi-IN"/>
        </w:rPr>
        <w:t>Lagergren</w:t>
      </w:r>
      <w:proofErr w:type="spellEnd"/>
      <w:r w:rsidRPr="00C65618">
        <w:rPr>
          <w:rFonts w:ascii="Times New Roman" w:hAnsi="Times New Roman" w:cs="Times New Roman"/>
          <w:szCs w:val="22"/>
          <w:lang w:bidi="hi-IN"/>
        </w:rPr>
        <w:t xml:space="preserve"> [</w:t>
      </w:r>
      <w:r w:rsidR="007531B5" w:rsidRPr="00C65618">
        <w:rPr>
          <w:rFonts w:ascii="Times New Roman" w:hAnsi="Times New Roman" w:cs="Times New Roman"/>
          <w:szCs w:val="22"/>
          <w:lang w:bidi="hi-IN"/>
        </w:rPr>
        <w:t>18</w:t>
      </w:r>
      <w:r w:rsidRPr="00C65618">
        <w:rPr>
          <w:rFonts w:ascii="Times New Roman" w:hAnsi="Times New Roman" w:cs="Times New Roman"/>
          <w:szCs w:val="22"/>
          <w:lang w:bidi="hi-IN"/>
        </w:rPr>
        <w:t xml:space="preserve">] as follows </w:t>
      </w:r>
    </w:p>
    <w:p w:rsidR="00B13FEA" w:rsidRPr="00DA0F57" w:rsidRDefault="00524E49" w:rsidP="00B13FEA">
      <w:pPr>
        <w:ind w:left="1440" w:firstLine="720"/>
        <w:jc w:val="right"/>
        <w:rPr>
          <w:rFonts w:ascii="Times New Roman" w:eastAsiaTheme="minorEastAsia" w:hAnsi="Times New Roman" w:cs="Times New Roman"/>
          <w:sz w:val="20"/>
          <w:lang w:val="en-GB"/>
        </w:rPr>
      </w:pPr>
      <m:oMath>
        <m:func>
          <m:funcPr>
            <m:ctrlPr>
              <w:rPr>
                <w:rFonts w:ascii="Cambria Math" w:hAnsi="Cambria Math" w:cs="Times New Roman"/>
                <w:sz w:val="20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0"/>
                <w:lang w:val="en-GB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 w:val="20"/>
                    <w:lang w:val="en-GB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 w:val="20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lang w:val="en-GB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lang w:val="en-GB"/>
                      </w:rPr>
                      <m:t>e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lang w:val="en-GB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 w:val="20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lang w:val="en-GB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lang w:val="en-GB"/>
                      </w:rPr>
                      <m:t>t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0"/>
                <w:lang w:val="en-GB"/>
              </w:rPr>
              <m:t>=</m:t>
            </m:r>
            <m:func>
              <m:funcPr>
                <m:ctrlPr>
                  <w:rPr>
                    <w:rFonts w:ascii="Cambria Math" w:hAnsi="Cambria Math" w:cs="Times New Roman"/>
                    <w:sz w:val="20"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lang w:val="en-GB"/>
                  </w:rPr>
                  <m:t>log</m:t>
                </m:r>
              </m:fNam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 w:val="20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lang w:val="en-GB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lang w:val="en-GB"/>
                      </w:rPr>
                      <m:t>e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lang w:val="en-GB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0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0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lang w:val="en-GB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0"/>
                        <w:lang w:val="en-GB"/>
                      </w:rPr>
                      <m:t>t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lang w:val="en-GB"/>
                      </w:rPr>
                      <m:t>2.303</m:t>
                    </m:r>
                  </m:den>
                </m:f>
              </m:e>
            </m:func>
          </m:e>
        </m:func>
      </m:oMath>
      <w:r w:rsidR="00B13FEA" w:rsidRPr="00DA0F57">
        <w:rPr>
          <w:rFonts w:ascii="Times New Roman" w:eastAsiaTheme="minorEastAsia" w:hAnsi="Times New Roman" w:cs="Times New Roman"/>
          <w:sz w:val="20"/>
          <w:lang w:val="en-GB"/>
        </w:rPr>
        <w:tab/>
      </w:r>
      <w:r w:rsidR="00B13FEA" w:rsidRPr="00DA0F57">
        <w:rPr>
          <w:rFonts w:ascii="Times New Roman" w:eastAsiaTheme="minorEastAsia" w:hAnsi="Times New Roman" w:cs="Times New Roman"/>
          <w:sz w:val="20"/>
          <w:lang w:val="en-GB"/>
        </w:rPr>
        <w:tab/>
      </w:r>
      <w:r w:rsidR="00B13FEA" w:rsidRPr="00DA0F57">
        <w:rPr>
          <w:rFonts w:ascii="Times New Roman" w:eastAsiaTheme="minorEastAsia" w:hAnsi="Times New Roman" w:cs="Times New Roman"/>
          <w:sz w:val="20"/>
          <w:lang w:val="en-GB"/>
        </w:rPr>
        <w:tab/>
      </w:r>
      <w:r w:rsidR="00B13FEA" w:rsidRPr="00DA0F57">
        <w:rPr>
          <w:rFonts w:ascii="Times New Roman" w:eastAsiaTheme="minorEastAsia" w:hAnsi="Times New Roman" w:cs="Times New Roman"/>
          <w:sz w:val="20"/>
          <w:lang w:val="en-GB"/>
        </w:rPr>
        <w:tab/>
      </w:r>
      <w:r w:rsidR="00B13FEA" w:rsidRPr="00DA0F57">
        <w:rPr>
          <w:rFonts w:ascii="Times New Roman" w:eastAsiaTheme="minorEastAsia" w:hAnsi="Times New Roman" w:cs="Times New Roman"/>
          <w:sz w:val="20"/>
          <w:lang w:val="en-GB"/>
        </w:rPr>
        <w:tab/>
        <w:t>(2)</w:t>
      </w:r>
    </w:p>
    <w:p w:rsidR="00B13FEA" w:rsidRPr="00C65618" w:rsidRDefault="00B13FEA" w:rsidP="00C65618">
      <w:pPr>
        <w:spacing w:line="276" w:lineRule="auto"/>
        <w:jc w:val="both"/>
        <w:rPr>
          <w:rFonts w:ascii="Times New Roman" w:eastAsiaTheme="minorEastAsia" w:hAnsi="Times New Roman" w:cs="Times New Roman"/>
          <w:color w:val="FF0000"/>
          <w:szCs w:val="22"/>
          <w:lang w:val="en-GB"/>
        </w:rPr>
      </w:pPr>
      <w:r w:rsidRPr="00C65618">
        <w:rPr>
          <w:rFonts w:ascii="Times New Roman" w:eastAsiaTheme="minorEastAsia" w:hAnsi="Times New Roman" w:cs="Times New Roman"/>
          <w:szCs w:val="22"/>
          <w:lang w:val="en-GB"/>
        </w:rPr>
        <w:lastRenderedPageBreak/>
        <w:t xml:space="preserve">Where </w:t>
      </w:r>
      <w:proofErr w:type="spellStart"/>
      <w:r w:rsidRPr="00C65618">
        <w:rPr>
          <w:rFonts w:ascii="Times New Roman" w:eastAsiaTheme="minorEastAsia" w:hAnsi="Times New Roman" w:cs="Times New Roman"/>
          <w:szCs w:val="22"/>
          <w:lang w:val="en-GB"/>
        </w:rPr>
        <w:t>q</w:t>
      </w:r>
      <w:r w:rsidRPr="00C65618">
        <w:rPr>
          <w:rFonts w:ascii="Times New Roman" w:eastAsiaTheme="minorEastAsia" w:hAnsi="Times New Roman" w:cs="Times New Roman"/>
          <w:szCs w:val="22"/>
          <w:vertAlign w:val="subscript"/>
          <w:lang w:val="en-GB"/>
        </w:rPr>
        <w:t>t</w:t>
      </w:r>
      <w:proofErr w:type="spellEnd"/>
      <w:r w:rsidRPr="00C65618">
        <w:rPr>
          <w:rFonts w:ascii="Times New Roman" w:eastAsiaTheme="minorEastAsia" w:hAnsi="Times New Roman" w:cs="Times New Roman"/>
          <w:szCs w:val="22"/>
          <w:lang w:val="en-GB"/>
        </w:rPr>
        <w:t xml:space="preserve"> and </w:t>
      </w:r>
      <w:proofErr w:type="spellStart"/>
      <w:r w:rsidRPr="00C65618">
        <w:rPr>
          <w:rFonts w:ascii="Times New Roman" w:eastAsiaTheme="minorEastAsia" w:hAnsi="Times New Roman" w:cs="Times New Roman"/>
          <w:szCs w:val="22"/>
          <w:lang w:val="en-GB"/>
        </w:rPr>
        <w:t>q</w:t>
      </w:r>
      <w:r w:rsidRPr="00C65618">
        <w:rPr>
          <w:rFonts w:ascii="Times New Roman" w:eastAsiaTheme="minorEastAsia" w:hAnsi="Times New Roman" w:cs="Times New Roman"/>
          <w:szCs w:val="22"/>
          <w:vertAlign w:val="subscript"/>
          <w:lang w:val="en-GB"/>
        </w:rPr>
        <w:t>e</w:t>
      </w:r>
      <w:proofErr w:type="spellEnd"/>
      <w:r w:rsidRPr="00C65618">
        <w:rPr>
          <w:rFonts w:ascii="Times New Roman" w:eastAsiaTheme="minorEastAsia" w:hAnsi="Times New Roman" w:cs="Times New Roman"/>
          <w:szCs w:val="22"/>
          <w:lang w:val="en-GB"/>
        </w:rPr>
        <w:t xml:space="preserve"> are amount of dye adsorbed at time t and equilibrium, respectively k</w:t>
      </w:r>
      <w:r w:rsidRPr="00C65618">
        <w:rPr>
          <w:rFonts w:ascii="Times New Roman" w:eastAsiaTheme="minorEastAsia" w:hAnsi="Times New Roman" w:cs="Times New Roman"/>
          <w:szCs w:val="22"/>
          <w:vertAlign w:val="subscript"/>
          <w:lang w:val="en-GB"/>
        </w:rPr>
        <w:t>1</w:t>
      </w:r>
      <w:r w:rsidR="000A73CC" w:rsidRPr="00C65618">
        <w:rPr>
          <w:rFonts w:ascii="Times New Roman" w:eastAsiaTheme="minorEastAsia" w:hAnsi="Times New Roman" w:cs="Times New Roman"/>
          <w:szCs w:val="22"/>
          <w:lang w:val="en-GB"/>
        </w:rPr>
        <w:t xml:space="preserve"> is the rate constant</w:t>
      </w:r>
      <w:r w:rsidRPr="00C65618">
        <w:rPr>
          <w:rFonts w:ascii="Times New Roman" w:eastAsiaTheme="minorEastAsia" w:hAnsi="Times New Roman" w:cs="Times New Roman"/>
          <w:szCs w:val="22"/>
          <w:lang w:val="en-GB"/>
        </w:rPr>
        <w:t xml:space="preserve">. </w:t>
      </w:r>
      <w:r w:rsidR="00DA0F57" w:rsidRPr="00C65618">
        <w:rPr>
          <w:rFonts w:ascii="Times New Roman" w:eastAsiaTheme="minorEastAsia" w:hAnsi="Times New Roman" w:cs="Times New Roman"/>
          <w:szCs w:val="22"/>
          <w:lang w:val="en-GB"/>
        </w:rPr>
        <w:t>Poor correlation coefficient (R</w:t>
      </w:r>
      <w:r w:rsidR="00DA0F57" w:rsidRPr="00C65618">
        <w:rPr>
          <w:rFonts w:ascii="Times New Roman" w:eastAsiaTheme="minorEastAsia" w:hAnsi="Times New Roman" w:cs="Times New Roman"/>
          <w:szCs w:val="22"/>
          <w:vertAlign w:val="superscript"/>
          <w:lang w:val="en-GB"/>
        </w:rPr>
        <w:t>2</w:t>
      </w:r>
      <w:r w:rsidR="00DA0F57" w:rsidRPr="00C65618">
        <w:rPr>
          <w:rFonts w:ascii="Times New Roman" w:eastAsiaTheme="minorEastAsia" w:hAnsi="Times New Roman" w:cs="Times New Roman"/>
          <w:szCs w:val="22"/>
          <w:lang w:val="en-GB"/>
        </w:rPr>
        <w:t xml:space="preserve">) for the </w:t>
      </w:r>
      <w:proofErr w:type="spellStart"/>
      <w:r w:rsidR="00DA0F57" w:rsidRPr="00C65618">
        <w:rPr>
          <w:rFonts w:ascii="Times New Roman" w:eastAsiaTheme="minorEastAsia" w:hAnsi="Times New Roman" w:cs="Times New Roman"/>
          <w:szCs w:val="22"/>
          <w:lang w:val="en-GB"/>
        </w:rPr>
        <w:t>Lagergren</w:t>
      </w:r>
      <w:proofErr w:type="spellEnd"/>
      <w:r w:rsidRPr="00C65618">
        <w:rPr>
          <w:rFonts w:ascii="Times New Roman" w:eastAsiaTheme="minorEastAsia" w:hAnsi="Times New Roman" w:cs="Times New Roman"/>
          <w:szCs w:val="22"/>
          <w:lang w:val="en-GB"/>
        </w:rPr>
        <w:t xml:space="preserve"> pseudo first order plot </w:t>
      </w:r>
      <w:r w:rsidR="00DA0F57" w:rsidRPr="00C65618">
        <w:rPr>
          <w:rFonts w:ascii="Times New Roman" w:eastAsiaTheme="minorEastAsia" w:hAnsi="Times New Roman" w:cs="Times New Roman"/>
          <w:szCs w:val="22"/>
          <w:lang w:val="en-GB"/>
        </w:rPr>
        <w:t>shows</w:t>
      </w:r>
      <w:r w:rsidRPr="00C65618">
        <w:rPr>
          <w:rFonts w:ascii="Times New Roman" w:eastAsiaTheme="minorEastAsia" w:hAnsi="Times New Roman" w:cs="Times New Roman"/>
          <w:szCs w:val="22"/>
          <w:lang w:val="en-GB"/>
        </w:rPr>
        <w:t xml:space="preserve"> inapplicability </w:t>
      </w:r>
      <w:r w:rsidR="00DA0F57" w:rsidRPr="00C65618">
        <w:rPr>
          <w:rFonts w:ascii="Times New Roman" w:eastAsiaTheme="minorEastAsia" w:hAnsi="Times New Roman" w:cs="Times New Roman"/>
          <w:szCs w:val="22"/>
          <w:lang w:val="en-GB"/>
        </w:rPr>
        <w:t>to present study.</w:t>
      </w:r>
      <w:r w:rsidRPr="00C65618">
        <w:rPr>
          <w:rFonts w:ascii="Times New Roman" w:eastAsiaTheme="minorEastAsia" w:hAnsi="Times New Roman" w:cs="Times New Roman"/>
          <w:color w:val="FF0000"/>
          <w:szCs w:val="22"/>
          <w:lang w:val="en-GB"/>
        </w:rPr>
        <w:t xml:space="preserve"> </w:t>
      </w:r>
    </w:p>
    <w:p w:rsidR="00B13FEA" w:rsidRPr="00DA0F57" w:rsidRDefault="00B13FEA" w:rsidP="00B13FEA">
      <w:pPr>
        <w:rPr>
          <w:rFonts w:ascii="Times New Roman" w:eastAsiaTheme="minorEastAsia" w:hAnsi="Times New Roman" w:cs="Times New Roman"/>
          <w:b/>
          <w:bCs/>
          <w:sz w:val="20"/>
          <w:lang w:val="en-GB"/>
        </w:rPr>
      </w:pPr>
      <w:r w:rsidRPr="00DA0F57">
        <w:rPr>
          <w:rFonts w:ascii="Times New Roman" w:eastAsiaTheme="minorEastAsia" w:hAnsi="Times New Roman" w:cs="Times New Roman"/>
          <w:b/>
          <w:bCs/>
          <w:sz w:val="20"/>
          <w:lang w:val="en-GB"/>
        </w:rPr>
        <w:t>3.4.2 The pseudo second order kinetic model</w:t>
      </w:r>
    </w:p>
    <w:p w:rsidR="00B13FEA" w:rsidRPr="00C65618" w:rsidRDefault="00B13FEA" w:rsidP="00C65618">
      <w:pPr>
        <w:spacing w:line="276" w:lineRule="auto"/>
        <w:rPr>
          <w:rFonts w:ascii="Times New Roman" w:eastAsiaTheme="minorEastAsia" w:hAnsi="Times New Roman" w:cs="Times New Roman"/>
          <w:szCs w:val="22"/>
          <w:lang w:val="en-GB"/>
        </w:rPr>
      </w:pPr>
      <w:r w:rsidRPr="00C65618">
        <w:rPr>
          <w:rFonts w:ascii="Times New Roman" w:eastAsiaTheme="minorEastAsia" w:hAnsi="Times New Roman" w:cs="Times New Roman"/>
          <w:szCs w:val="22"/>
          <w:lang w:val="en-GB"/>
        </w:rPr>
        <w:t xml:space="preserve">The pseudo second order </w:t>
      </w:r>
      <w:proofErr w:type="spellStart"/>
      <w:r w:rsidRPr="00C65618">
        <w:rPr>
          <w:rFonts w:ascii="Times New Roman" w:eastAsiaTheme="minorEastAsia" w:hAnsi="Times New Roman" w:cs="Times New Roman"/>
          <w:szCs w:val="22"/>
          <w:lang w:val="en-GB"/>
        </w:rPr>
        <w:t>Lagergren</w:t>
      </w:r>
      <w:proofErr w:type="spellEnd"/>
      <w:r w:rsidRPr="00C65618">
        <w:rPr>
          <w:rFonts w:ascii="Times New Roman" w:eastAsiaTheme="minorEastAsia" w:hAnsi="Times New Roman" w:cs="Times New Roman"/>
          <w:szCs w:val="22"/>
          <w:lang w:val="en-GB"/>
        </w:rPr>
        <w:t xml:space="preserve"> equation is expressed as [</w:t>
      </w:r>
      <w:r w:rsidR="007531B5" w:rsidRPr="00C65618">
        <w:rPr>
          <w:rFonts w:ascii="Times New Roman" w:eastAsiaTheme="minorEastAsia" w:hAnsi="Times New Roman" w:cs="Times New Roman"/>
          <w:szCs w:val="22"/>
          <w:lang w:val="en-GB"/>
        </w:rPr>
        <w:t>18</w:t>
      </w:r>
      <w:r w:rsidRPr="00C65618">
        <w:rPr>
          <w:rFonts w:ascii="Times New Roman" w:eastAsiaTheme="minorEastAsia" w:hAnsi="Times New Roman" w:cs="Times New Roman"/>
          <w:szCs w:val="22"/>
          <w:lang w:val="en-GB"/>
        </w:rPr>
        <w:t>]</w:t>
      </w:r>
    </w:p>
    <w:p w:rsidR="00B13FEA" w:rsidRPr="00C65618" w:rsidRDefault="00524E49" w:rsidP="00C65618">
      <w:pPr>
        <w:spacing w:line="276" w:lineRule="auto"/>
        <w:jc w:val="right"/>
        <w:rPr>
          <w:rFonts w:ascii="Times New Roman" w:eastAsiaTheme="minorEastAsia" w:hAnsi="Times New Roman" w:cs="Times New Roman"/>
          <w:szCs w:val="22"/>
          <w:lang w:val="en-GB"/>
        </w:rPr>
      </w:pPr>
      <m:oMath>
        <m:f>
          <m:fPr>
            <m:ctrlPr>
              <w:rPr>
                <w:rFonts w:ascii="Cambria Math" w:hAnsi="Cambria Math" w:cs="Times New Roman"/>
                <w:i/>
                <w:szCs w:val="22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Cs w:val="22"/>
                <w:lang w:val="en-GB"/>
              </w:rPr>
              <m:t>t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Cs w:val="22"/>
                    <w:lang w:val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2"/>
                    <w:lang w:val="en-GB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Cs w:val="22"/>
                    <w:lang w:val="en-GB"/>
                  </w:rPr>
                  <m:t>t</m:t>
                </m:r>
              </m:sub>
            </m:sSub>
          </m:den>
        </m:f>
        <m:r>
          <w:rPr>
            <w:rFonts w:ascii="Cambria Math" w:hAnsi="Cambria Math" w:cs="Times New Roman"/>
            <w:szCs w:val="22"/>
            <w:lang w:val="en-GB"/>
          </w:rPr>
          <m:t>=</m:t>
        </m:r>
        <m:f>
          <m:fPr>
            <m:ctrlPr>
              <w:rPr>
                <w:rFonts w:ascii="Cambria Math" w:hAnsi="Cambria Math" w:cs="Times New Roman"/>
                <w:i/>
                <w:szCs w:val="22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Cs w:val="22"/>
                <w:lang w:val="en-GB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Cs w:val="22"/>
                    <w:lang w:val="en-GB"/>
                  </w:rPr>
                </m:ctrlPr>
              </m:sSub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Cs w:val="22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Cs w:val="22"/>
                        <w:lang w:val="en-GB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2"/>
                        <w:lang w:val="en-GB"/>
                      </w:rPr>
                      <m:t>e</m:t>
                    </m:r>
                  </m:sub>
                  <m:sup>
                    <m:r>
                      <w:rPr>
                        <w:rFonts w:ascii="Cambria Math" w:hAnsi="Cambria Math" w:cs="Times New Roman"/>
                        <w:szCs w:val="22"/>
                        <w:lang w:val="en-GB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Cs w:val="22"/>
                    <w:lang w:val="en-GB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Cs w:val="22"/>
                    <w:lang w:val="en-GB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  <w:szCs w:val="22"/>
            <w:lang w:val="en-GB"/>
          </w:rPr>
          <m:t>+</m:t>
        </m:r>
        <m:f>
          <m:fPr>
            <m:ctrlPr>
              <w:rPr>
                <w:rFonts w:ascii="Cambria Math" w:hAnsi="Cambria Math" w:cs="Times New Roman"/>
                <w:i/>
                <w:szCs w:val="22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Cs w:val="22"/>
                <w:lang w:val="en-GB"/>
              </w:rPr>
              <m:t>t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Cs w:val="22"/>
                    <w:lang w:val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2"/>
                    <w:lang w:val="en-GB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Cs w:val="22"/>
                    <w:lang w:val="en-GB"/>
                  </w:rPr>
                  <m:t>t</m:t>
                </m:r>
              </m:sub>
            </m:sSub>
          </m:den>
        </m:f>
      </m:oMath>
      <w:r w:rsidR="00B13FEA" w:rsidRPr="00C65618">
        <w:rPr>
          <w:rFonts w:ascii="Times New Roman" w:eastAsiaTheme="minorEastAsia" w:hAnsi="Times New Roman" w:cs="Times New Roman"/>
          <w:szCs w:val="22"/>
          <w:lang w:val="en-GB"/>
        </w:rPr>
        <w:tab/>
      </w:r>
      <w:r w:rsidR="00B13FEA" w:rsidRPr="00C65618">
        <w:rPr>
          <w:rFonts w:ascii="Times New Roman" w:eastAsiaTheme="minorEastAsia" w:hAnsi="Times New Roman" w:cs="Times New Roman"/>
          <w:szCs w:val="22"/>
          <w:lang w:val="en-GB"/>
        </w:rPr>
        <w:tab/>
      </w:r>
      <w:r w:rsidR="00B13FEA" w:rsidRPr="00C65618">
        <w:rPr>
          <w:rFonts w:ascii="Times New Roman" w:eastAsiaTheme="minorEastAsia" w:hAnsi="Times New Roman" w:cs="Times New Roman"/>
          <w:szCs w:val="22"/>
          <w:lang w:val="en-GB"/>
        </w:rPr>
        <w:tab/>
      </w:r>
      <w:r w:rsidR="00B13FEA" w:rsidRPr="00C65618">
        <w:rPr>
          <w:rFonts w:ascii="Times New Roman" w:eastAsiaTheme="minorEastAsia" w:hAnsi="Times New Roman" w:cs="Times New Roman"/>
          <w:szCs w:val="22"/>
          <w:lang w:val="en-GB"/>
        </w:rPr>
        <w:tab/>
      </w:r>
      <w:r w:rsidR="00B13FEA" w:rsidRPr="00C65618">
        <w:rPr>
          <w:rFonts w:ascii="Times New Roman" w:eastAsiaTheme="minorEastAsia" w:hAnsi="Times New Roman" w:cs="Times New Roman"/>
          <w:szCs w:val="22"/>
          <w:lang w:val="en-GB"/>
        </w:rPr>
        <w:tab/>
      </w:r>
      <w:r w:rsidR="00B13FEA" w:rsidRPr="00C65618">
        <w:rPr>
          <w:rFonts w:ascii="Times New Roman" w:eastAsiaTheme="minorEastAsia" w:hAnsi="Times New Roman" w:cs="Times New Roman"/>
          <w:szCs w:val="22"/>
          <w:lang w:val="en-GB"/>
        </w:rPr>
        <w:tab/>
        <w:t>(3)</w:t>
      </w:r>
    </w:p>
    <w:p w:rsidR="00B13FEA" w:rsidRPr="00C65618" w:rsidRDefault="00DA0F57" w:rsidP="00C65618">
      <w:pPr>
        <w:spacing w:line="276" w:lineRule="auto"/>
        <w:jc w:val="both"/>
        <w:rPr>
          <w:rFonts w:ascii="Times New Roman" w:hAnsi="Times New Roman" w:cs="Times New Roman"/>
          <w:szCs w:val="22"/>
          <w:lang w:val="en-GB"/>
        </w:rPr>
      </w:pPr>
      <w:r w:rsidRPr="00C65618">
        <w:rPr>
          <w:rFonts w:ascii="Times New Roman" w:hAnsi="Times New Roman" w:cs="Times New Roman"/>
          <w:szCs w:val="22"/>
          <w:lang w:val="en-GB"/>
        </w:rPr>
        <w:t>The</w:t>
      </w:r>
      <w:r w:rsidR="004222A0" w:rsidRPr="00C65618">
        <w:rPr>
          <w:rFonts w:ascii="Times New Roman" w:hAnsi="Times New Roman" w:cs="Times New Roman"/>
          <w:szCs w:val="22"/>
          <w:lang w:val="en-GB"/>
        </w:rPr>
        <w:t xml:space="preserve"> Fig.4</w:t>
      </w:r>
      <w:r w:rsidRPr="00C65618">
        <w:rPr>
          <w:rFonts w:ascii="Times New Roman" w:hAnsi="Times New Roman" w:cs="Times New Roman"/>
          <w:szCs w:val="22"/>
          <w:lang w:val="en-GB"/>
        </w:rPr>
        <w:t xml:space="preserve"> shows </w:t>
      </w:r>
      <w:r w:rsidR="00B13FEA" w:rsidRPr="00C65618">
        <w:rPr>
          <w:rFonts w:ascii="Times New Roman" w:hAnsi="Times New Roman" w:cs="Times New Roman"/>
          <w:szCs w:val="22"/>
          <w:lang w:val="en-GB"/>
        </w:rPr>
        <w:t>Plot of t/</w:t>
      </w:r>
      <w:proofErr w:type="spellStart"/>
      <w:r w:rsidR="00B13FEA" w:rsidRPr="00C65618">
        <w:rPr>
          <w:rFonts w:ascii="Times New Roman" w:hAnsi="Times New Roman" w:cs="Times New Roman"/>
          <w:szCs w:val="22"/>
          <w:lang w:val="en-GB"/>
        </w:rPr>
        <w:t>q</w:t>
      </w:r>
      <w:r w:rsidR="00B13FEA" w:rsidRPr="00C65618">
        <w:rPr>
          <w:rFonts w:ascii="Times New Roman" w:hAnsi="Times New Roman" w:cs="Times New Roman"/>
          <w:szCs w:val="22"/>
          <w:vertAlign w:val="subscript"/>
          <w:lang w:val="en-GB"/>
        </w:rPr>
        <w:t>t</w:t>
      </w:r>
      <w:r w:rsidR="00B13FEA" w:rsidRPr="00C65618">
        <w:rPr>
          <w:rFonts w:ascii="Times New Roman" w:hAnsi="Times New Roman" w:cs="Times New Roman"/>
          <w:szCs w:val="22"/>
          <w:lang w:val="en-GB"/>
        </w:rPr>
        <w:t>versus</w:t>
      </w:r>
      <w:proofErr w:type="spellEnd"/>
      <w:r w:rsidR="00B13FEA" w:rsidRPr="00C65618">
        <w:rPr>
          <w:rFonts w:ascii="Times New Roman" w:hAnsi="Times New Roman" w:cs="Times New Roman"/>
          <w:szCs w:val="22"/>
          <w:lang w:val="en-GB"/>
        </w:rPr>
        <w:t xml:space="preserve"> t.</w:t>
      </w:r>
      <w:r w:rsidRPr="00C65618">
        <w:rPr>
          <w:rFonts w:ascii="Times New Roman" w:hAnsi="Times New Roman" w:cs="Times New Roman"/>
          <w:szCs w:val="22"/>
          <w:lang w:val="en-GB"/>
        </w:rPr>
        <w:t xml:space="preserve"> V</w:t>
      </w:r>
      <w:r w:rsidR="00B13FEA" w:rsidRPr="00C65618">
        <w:rPr>
          <w:rFonts w:ascii="Times New Roman" w:hAnsi="Times New Roman" w:cs="Times New Roman"/>
          <w:szCs w:val="22"/>
          <w:lang w:val="en-GB"/>
        </w:rPr>
        <w:t>alues of equilibrium adsorption capacity (</w:t>
      </w:r>
      <w:proofErr w:type="spellStart"/>
      <w:r w:rsidR="00B13FEA" w:rsidRPr="00C65618">
        <w:rPr>
          <w:rFonts w:ascii="Times New Roman" w:hAnsi="Times New Roman" w:cs="Times New Roman"/>
          <w:szCs w:val="22"/>
          <w:lang w:val="en-GB"/>
        </w:rPr>
        <w:t>q</w:t>
      </w:r>
      <w:r w:rsidR="00B13FEA" w:rsidRPr="00C65618">
        <w:rPr>
          <w:rFonts w:ascii="Times New Roman" w:hAnsi="Times New Roman" w:cs="Times New Roman"/>
          <w:szCs w:val="22"/>
          <w:vertAlign w:val="subscript"/>
          <w:lang w:val="en-GB"/>
        </w:rPr>
        <w:t>e</w:t>
      </w:r>
      <w:proofErr w:type="spellEnd"/>
      <w:r w:rsidR="00B13FEA" w:rsidRPr="00C65618">
        <w:rPr>
          <w:rFonts w:ascii="Times New Roman" w:hAnsi="Times New Roman" w:cs="Times New Roman"/>
          <w:szCs w:val="22"/>
          <w:lang w:val="en-GB"/>
        </w:rPr>
        <w:t>) and second order rate constant (</w:t>
      </w:r>
      <w:proofErr w:type="gramStart"/>
      <w:r w:rsidR="00B13FEA" w:rsidRPr="00C65618">
        <w:rPr>
          <w:rFonts w:ascii="Times New Roman" w:hAnsi="Times New Roman" w:cs="Times New Roman"/>
          <w:szCs w:val="22"/>
          <w:lang w:val="en-GB"/>
        </w:rPr>
        <w:t>k</w:t>
      </w:r>
      <w:r w:rsidR="00B13FEA" w:rsidRPr="00C65618">
        <w:rPr>
          <w:rFonts w:ascii="Times New Roman" w:hAnsi="Times New Roman" w:cs="Times New Roman"/>
          <w:szCs w:val="22"/>
          <w:vertAlign w:val="subscript"/>
          <w:lang w:val="en-GB"/>
        </w:rPr>
        <w:t>2</w:t>
      </w:r>
      <w:proofErr w:type="gramEnd"/>
      <w:r w:rsidR="00B13FEA" w:rsidRPr="00C65618">
        <w:rPr>
          <w:rFonts w:ascii="Times New Roman" w:hAnsi="Times New Roman" w:cs="Times New Roman"/>
          <w:szCs w:val="22"/>
          <w:lang w:val="en-GB"/>
        </w:rPr>
        <w:t xml:space="preserve">) were determined </w:t>
      </w:r>
      <w:r w:rsidRPr="00C65618">
        <w:rPr>
          <w:rFonts w:ascii="Times New Roman" w:hAnsi="Times New Roman" w:cs="Times New Roman"/>
          <w:szCs w:val="22"/>
          <w:lang w:val="en-GB"/>
        </w:rPr>
        <w:t xml:space="preserve">from the slopes and intercepts </w:t>
      </w:r>
      <w:r w:rsidR="00B13FEA" w:rsidRPr="00C65618">
        <w:rPr>
          <w:rFonts w:ascii="Times New Roman" w:hAnsi="Times New Roman" w:cs="Times New Roman"/>
          <w:szCs w:val="22"/>
          <w:lang w:val="en-GB"/>
        </w:rPr>
        <w:t xml:space="preserve">and </w:t>
      </w:r>
      <w:r w:rsidRPr="00C65618">
        <w:rPr>
          <w:rFonts w:ascii="Times New Roman" w:hAnsi="Times New Roman" w:cs="Times New Roman"/>
          <w:szCs w:val="22"/>
          <w:lang w:val="en-GB"/>
        </w:rPr>
        <w:t>represented in table 1.T</w:t>
      </w:r>
      <w:r w:rsidR="00B13FEA" w:rsidRPr="00C65618">
        <w:rPr>
          <w:rFonts w:ascii="Times New Roman" w:hAnsi="Times New Roman" w:cs="Times New Roman"/>
          <w:szCs w:val="22"/>
          <w:lang w:val="en-GB"/>
        </w:rPr>
        <w:t xml:space="preserve">he present system follows </w:t>
      </w:r>
      <w:r w:rsidR="00B13FEA" w:rsidRPr="00C65618">
        <w:rPr>
          <w:rFonts w:ascii="Times New Roman" w:eastAsiaTheme="minorEastAsia" w:hAnsi="Times New Roman" w:cs="Times New Roman"/>
          <w:szCs w:val="22"/>
          <w:lang w:val="en-GB"/>
        </w:rPr>
        <w:t xml:space="preserve">pseudo second order </w:t>
      </w:r>
      <w:proofErr w:type="spellStart"/>
      <w:r w:rsidR="00B13FEA" w:rsidRPr="00C65618">
        <w:rPr>
          <w:rFonts w:ascii="Times New Roman" w:eastAsiaTheme="minorEastAsia" w:hAnsi="Times New Roman" w:cs="Times New Roman"/>
          <w:szCs w:val="22"/>
          <w:lang w:val="en-GB"/>
        </w:rPr>
        <w:t>Lagergren</w:t>
      </w:r>
      <w:proofErr w:type="spellEnd"/>
      <w:r w:rsidR="00B13FEA" w:rsidRPr="00C65618">
        <w:rPr>
          <w:rFonts w:ascii="Times New Roman" w:eastAsiaTheme="minorEastAsia" w:hAnsi="Times New Roman" w:cs="Times New Roman"/>
          <w:szCs w:val="22"/>
          <w:lang w:val="en-GB"/>
        </w:rPr>
        <w:t xml:space="preserve"> model. The </w:t>
      </w:r>
      <w:r w:rsidRPr="00C65618">
        <w:rPr>
          <w:rFonts w:ascii="Times New Roman" w:hAnsi="Times New Roman" w:cs="Times New Roman"/>
          <w:szCs w:val="22"/>
          <w:lang w:val="en-GB"/>
        </w:rPr>
        <w:t xml:space="preserve">adsorption process was affected by </w:t>
      </w:r>
      <w:r w:rsidR="00B13FEA" w:rsidRPr="00C65618">
        <w:rPr>
          <w:rFonts w:ascii="Times New Roman" w:eastAsiaTheme="minorEastAsia" w:hAnsi="Times New Roman" w:cs="Times New Roman"/>
          <w:szCs w:val="22"/>
          <w:lang w:val="en-GB"/>
        </w:rPr>
        <w:t xml:space="preserve">adsorbent and </w:t>
      </w:r>
      <w:proofErr w:type="spellStart"/>
      <w:r w:rsidR="00B13FEA" w:rsidRPr="00C65618">
        <w:rPr>
          <w:rFonts w:ascii="Times New Roman" w:eastAsiaTheme="minorEastAsia" w:hAnsi="Times New Roman" w:cs="Times New Roman"/>
          <w:szCs w:val="22"/>
          <w:lang w:val="en-GB"/>
        </w:rPr>
        <w:t>adsorbate</w:t>
      </w:r>
      <w:proofErr w:type="spellEnd"/>
      <w:r w:rsidRPr="00C65618">
        <w:rPr>
          <w:rFonts w:ascii="Times New Roman" w:eastAsiaTheme="minorEastAsia" w:hAnsi="Times New Roman" w:cs="Times New Roman"/>
          <w:szCs w:val="22"/>
          <w:lang w:val="en-GB"/>
        </w:rPr>
        <w:t xml:space="preserve"> concentration</w:t>
      </w:r>
      <w:r w:rsidR="00B13FEA" w:rsidRPr="00C65618">
        <w:rPr>
          <w:rFonts w:ascii="Times New Roman" w:hAnsi="Times New Roman" w:cs="Times New Roman"/>
          <w:szCs w:val="22"/>
          <w:lang w:val="en-GB"/>
        </w:rPr>
        <w:t>.</w:t>
      </w:r>
    </w:p>
    <w:p w:rsidR="00B13FEA" w:rsidRPr="00F12F27" w:rsidRDefault="00B07ED1" w:rsidP="00213167">
      <w:pPr>
        <w:jc w:val="center"/>
        <w:rPr>
          <w:rFonts w:ascii="Times New Roman" w:hAnsi="Times New Roman" w:cs="Times New Roman"/>
          <w:color w:val="FF0000"/>
          <w:sz w:val="20"/>
          <w:lang w:val="en-GB"/>
        </w:rPr>
      </w:pPr>
      <w:r>
        <w:rPr>
          <w:noProof/>
          <w:lang w:eastAsia="en-IN" w:bidi="hi-IN"/>
        </w:rPr>
        <w:drawing>
          <wp:inline distT="0" distB="0" distL="0" distR="0">
            <wp:extent cx="4804012" cy="2217762"/>
            <wp:effectExtent l="0" t="0" r="15875" b="1143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13FEA" w:rsidRPr="00030C21" w:rsidRDefault="004222A0" w:rsidP="00030C21">
      <w:pPr>
        <w:jc w:val="center"/>
        <w:rPr>
          <w:rFonts w:ascii="Times New Roman" w:eastAsiaTheme="minorEastAsia" w:hAnsi="Times New Roman" w:cs="Times New Roman"/>
          <w:sz w:val="20"/>
          <w:lang w:val="en-GB"/>
        </w:rPr>
      </w:pPr>
      <w:r>
        <w:rPr>
          <w:rFonts w:ascii="Times New Roman" w:hAnsi="Times New Roman" w:cs="Times New Roman"/>
          <w:sz w:val="20"/>
          <w:lang w:val="en-GB"/>
        </w:rPr>
        <w:t>Fig. 4</w:t>
      </w:r>
      <w:r w:rsidR="00B13FEA" w:rsidRPr="00213167">
        <w:rPr>
          <w:rFonts w:ascii="Times New Roman" w:eastAsiaTheme="minorEastAsia" w:hAnsi="Times New Roman" w:cs="Times New Roman"/>
          <w:sz w:val="20"/>
          <w:lang w:val="en-GB"/>
        </w:rPr>
        <w:t>The pseudo second order kinetic</w:t>
      </w:r>
    </w:p>
    <w:p w:rsidR="00B13FEA" w:rsidRPr="00C65618" w:rsidRDefault="00B13FEA" w:rsidP="00C65618">
      <w:pPr>
        <w:spacing w:line="276" w:lineRule="auto"/>
        <w:rPr>
          <w:rFonts w:ascii="Times New Roman" w:eastAsiaTheme="minorEastAsia" w:hAnsi="Times New Roman" w:cs="Times New Roman"/>
          <w:szCs w:val="22"/>
          <w:lang w:val="en-GB"/>
        </w:rPr>
      </w:pPr>
      <w:r w:rsidRPr="00C65618">
        <w:rPr>
          <w:rFonts w:ascii="Times New Roman" w:eastAsiaTheme="minorEastAsia" w:hAnsi="Times New Roman" w:cs="Times New Roman"/>
          <w:szCs w:val="22"/>
          <w:lang w:val="en-GB"/>
        </w:rPr>
        <w:t>Table 1 Rate constants for pseudo first-order and pseudo second-order adsorption</w:t>
      </w:r>
    </w:p>
    <w:tbl>
      <w:tblPr>
        <w:tblStyle w:val="TableGrid"/>
        <w:tblW w:w="4343" w:type="pct"/>
        <w:jc w:val="center"/>
        <w:tblLook w:val="04A0" w:firstRow="1" w:lastRow="0" w:firstColumn="1" w:lastColumn="0" w:noHBand="0" w:noVBand="1"/>
      </w:tblPr>
      <w:tblGrid>
        <w:gridCol w:w="1263"/>
        <w:gridCol w:w="1185"/>
        <w:gridCol w:w="1215"/>
        <w:gridCol w:w="914"/>
        <w:gridCol w:w="1111"/>
        <w:gridCol w:w="1349"/>
        <w:gridCol w:w="991"/>
      </w:tblGrid>
      <w:tr w:rsidR="000A73CC" w:rsidRPr="00C65618" w:rsidTr="000A73CC">
        <w:trPr>
          <w:jc w:val="center"/>
        </w:trPr>
        <w:tc>
          <w:tcPr>
            <w:tcW w:w="787" w:type="pct"/>
            <w:vMerge w:val="restart"/>
          </w:tcPr>
          <w:p w:rsidR="000A73CC" w:rsidRPr="00C65618" w:rsidRDefault="000A73CC" w:rsidP="00C65618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65618">
              <w:rPr>
                <w:rFonts w:ascii="Times New Roman" w:hAnsi="Times New Roman" w:cs="Times New Roman"/>
                <w:szCs w:val="22"/>
                <w:lang w:val="en-GB"/>
              </w:rPr>
              <w:t>Conc.</w:t>
            </w:r>
          </w:p>
          <w:p w:rsidR="000A73CC" w:rsidRPr="00C65618" w:rsidRDefault="000A73CC" w:rsidP="00C65618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65618">
              <w:rPr>
                <w:rFonts w:ascii="Times New Roman" w:hAnsi="Times New Roman" w:cs="Times New Roman"/>
                <w:szCs w:val="22"/>
                <w:lang w:val="en-GB"/>
              </w:rPr>
              <w:t>C</w:t>
            </w:r>
            <w:r w:rsidRPr="00C65618">
              <w:rPr>
                <w:rFonts w:ascii="Times New Roman" w:hAnsi="Times New Roman" w:cs="Times New Roman"/>
                <w:szCs w:val="22"/>
                <w:vertAlign w:val="subscript"/>
                <w:lang w:val="en-GB"/>
              </w:rPr>
              <w:t>0</w:t>
            </w:r>
            <w:r w:rsidRPr="00C65618">
              <w:rPr>
                <w:rFonts w:ascii="Times New Roman" w:hAnsi="Times New Roman" w:cs="Times New Roman"/>
                <w:szCs w:val="22"/>
                <w:lang w:val="en-GB"/>
              </w:rPr>
              <w:t xml:space="preserve"> (mg L</w:t>
            </w:r>
            <w:r w:rsidRPr="00C65618">
              <w:rPr>
                <w:rFonts w:ascii="Times New Roman" w:hAnsi="Times New Roman" w:cs="Times New Roman"/>
                <w:szCs w:val="22"/>
                <w:vertAlign w:val="superscript"/>
                <w:lang w:val="en-GB"/>
              </w:rPr>
              <w:t>-1</w:t>
            </w:r>
            <w:r w:rsidRPr="00C65618">
              <w:rPr>
                <w:rFonts w:ascii="Times New Roman" w:hAnsi="Times New Roman" w:cs="Times New Roman"/>
                <w:szCs w:val="22"/>
                <w:lang w:val="en-GB"/>
              </w:rPr>
              <w:t>)</w:t>
            </w:r>
          </w:p>
        </w:tc>
        <w:tc>
          <w:tcPr>
            <w:tcW w:w="2064" w:type="pct"/>
            <w:gridSpan w:val="3"/>
          </w:tcPr>
          <w:p w:rsidR="000A73CC" w:rsidRPr="00C65618" w:rsidRDefault="000A73CC" w:rsidP="00C65618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65618">
              <w:rPr>
                <w:rFonts w:ascii="Times New Roman" w:eastAsiaTheme="minorEastAsia" w:hAnsi="Times New Roman" w:cs="Times New Roman"/>
                <w:szCs w:val="22"/>
                <w:lang w:val="en-GB"/>
              </w:rPr>
              <w:t>pseudo first-order</w:t>
            </w:r>
          </w:p>
        </w:tc>
        <w:tc>
          <w:tcPr>
            <w:tcW w:w="2149" w:type="pct"/>
            <w:gridSpan w:val="3"/>
          </w:tcPr>
          <w:p w:rsidR="000A73CC" w:rsidRPr="00C65618" w:rsidRDefault="000A73CC" w:rsidP="00C65618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65618">
              <w:rPr>
                <w:rFonts w:ascii="Times New Roman" w:eastAsiaTheme="minorEastAsia" w:hAnsi="Times New Roman" w:cs="Times New Roman"/>
                <w:szCs w:val="22"/>
                <w:lang w:val="en-GB"/>
              </w:rPr>
              <w:t>pseudo second-order</w:t>
            </w:r>
          </w:p>
        </w:tc>
      </w:tr>
      <w:tr w:rsidR="000A73CC" w:rsidRPr="00C65618" w:rsidTr="000A73CC">
        <w:trPr>
          <w:jc w:val="center"/>
        </w:trPr>
        <w:tc>
          <w:tcPr>
            <w:tcW w:w="787" w:type="pct"/>
            <w:vMerge/>
          </w:tcPr>
          <w:p w:rsidR="000A73CC" w:rsidRPr="00C65618" w:rsidRDefault="000A73CC" w:rsidP="00C65618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738" w:type="pct"/>
          </w:tcPr>
          <w:p w:rsidR="000A73CC" w:rsidRPr="00C65618" w:rsidRDefault="000A73CC" w:rsidP="00C65618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Cs w:val="22"/>
                <w:lang w:val="en-GB"/>
              </w:rPr>
            </w:pPr>
            <w:proofErr w:type="spellStart"/>
            <w:r w:rsidRPr="00C65618">
              <w:rPr>
                <w:rFonts w:ascii="Times New Roman" w:eastAsiaTheme="minorEastAsia" w:hAnsi="Times New Roman" w:cs="Times New Roman"/>
                <w:szCs w:val="22"/>
                <w:lang w:val="en-GB"/>
              </w:rPr>
              <w:t>q</w:t>
            </w:r>
            <w:r w:rsidRPr="00C65618">
              <w:rPr>
                <w:rFonts w:ascii="Times New Roman" w:eastAsiaTheme="minorEastAsia" w:hAnsi="Times New Roman" w:cs="Times New Roman"/>
                <w:szCs w:val="22"/>
                <w:vertAlign w:val="subscript"/>
                <w:lang w:val="en-GB"/>
              </w:rPr>
              <w:t>e</w:t>
            </w:r>
            <w:proofErr w:type="spellEnd"/>
            <w:r w:rsidRPr="00C65618">
              <w:rPr>
                <w:rFonts w:ascii="Times New Roman" w:eastAsiaTheme="minorEastAsia" w:hAnsi="Times New Roman" w:cs="Times New Roman"/>
                <w:szCs w:val="22"/>
                <w:lang w:val="en-GB"/>
              </w:rPr>
              <w:t xml:space="preserve"> (mg g</w:t>
            </w:r>
            <w:r w:rsidRPr="00C65618">
              <w:rPr>
                <w:rFonts w:ascii="Times New Roman" w:eastAsiaTheme="minorEastAsia" w:hAnsi="Times New Roman" w:cs="Times New Roman"/>
                <w:szCs w:val="22"/>
                <w:vertAlign w:val="superscript"/>
                <w:lang w:val="en-GB"/>
              </w:rPr>
              <w:t>-1</w:t>
            </w:r>
            <w:r w:rsidRPr="00C65618">
              <w:rPr>
                <w:rFonts w:ascii="Times New Roman" w:eastAsiaTheme="minorEastAsia" w:hAnsi="Times New Roman" w:cs="Times New Roman"/>
                <w:szCs w:val="22"/>
                <w:lang w:val="en-GB"/>
              </w:rPr>
              <w:t>)</w:t>
            </w:r>
          </w:p>
        </w:tc>
        <w:tc>
          <w:tcPr>
            <w:tcW w:w="757" w:type="pct"/>
          </w:tcPr>
          <w:p w:rsidR="000A73CC" w:rsidRPr="00C65618" w:rsidRDefault="000A73CC" w:rsidP="00C65618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Cs w:val="22"/>
                <w:lang w:val="en-GB"/>
              </w:rPr>
            </w:pPr>
            <w:r w:rsidRPr="00C65618">
              <w:rPr>
                <w:rFonts w:ascii="Times New Roman" w:eastAsiaTheme="minorEastAsia" w:hAnsi="Times New Roman" w:cs="Times New Roman"/>
                <w:szCs w:val="22"/>
                <w:lang w:val="en-GB"/>
              </w:rPr>
              <w:t>K</w:t>
            </w:r>
            <w:r w:rsidRPr="00C65618">
              <w:rPr>
                <w:rFonts w:ascii="Times New Roman" w:eastAsiaTheme="minorEastAsia" w:hAnsi="Times New Roman" w:cs="Times New Roman"/>
                <w:szCs w:val="22"/>
                <w:vertAlign w:val="subscript"/>
                <w:lang w:val="en-GB"/>
              </w:rPr>
              <w:t>1</w:t>
            </w:r>
            <w:r w:rsidRPr="00C65618">
              <w:rPr>
                <w:rFonts w:ascii="Times New Roman" w:eastAsiaTheme="minorEastAsia" w:hAnsi="Times New Roman" w:cs="Times New Roman"/>
                <w:szCs w:val="22"/>
                <w:lang w:val="en-GB"/>
              </w:rPr>
              <w:t xml:space="preserve"> (min</w:t>
            </w:r>
            <w:r w:rsidRPr="00C65618">
              <w:rPr>
                <w:rFonts w:ascii="Times New Roman" w:eastAsiaTheme="minorEastAsia" w:hAnsi="Times New Roman" w:cs="Times New Roman"/>
                <w:szCs w:val="22"/>
                <w:vertAlign w:val="superscript"/>
                <w:lang w:val="en-GB"/>
              </w:rPr>
              <w:t>-1</w:t>
            </w:r>
            <w:r w:rsidRPr="00C65618">
              <w:rPr>
                <w:rFonts w:ascii="Times New Roman" w:eastAsiaTheme="minorEastAsia" w:hAnsi="Times New Roman" w:cs="Times New Roman"/>
                <w:szCs w:val="22"/>
                <w:lang w:val="en-GB"/>
              </w:rPr>
              <w:t>)</w:t>
            </w:r>
          </w:p>
        </w:tc>
        <w:tc>
          <w:tcPr>
            <w:tcW w:w="569" w:type="pct"/>
          </w:tcPr>
          <w:p w:rsidR="000A73CC" w:rsidRPr="00C65618" w:rsidRDefault="000A73CC" w:rsidP="00C65618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Cs w:val="22"/>
                <w:lang w:val="en-GB"/>
              </w:rPr>
            </w:pPr>
            <w:r w:rsidRPr="00C65618">
              <w:rPr>
                <w:rFonts w:ascii="Times New Roman" w:eastAsiaTheme="minorEastAsia" w:hAnsi="Times New Roman" w:cs="Times New Roman"/>
                <w:szCs w:val="22"/>
                <w:lang w:val="en-GB"/>
              </w:rPr>
              <w:t>R</w:t>
            </w:r>
            <w:r w:rsidRPr="00C65618">
              <w:rPr>
                <w:rFonts w:ascii="Times New Roman" w:eastAsiaTheme="minorEastAsia" w:hAnsi="Times New Roman" w:cs="Times New Roman"/>
                <w:szCs w:val="22"/>
                <w:vertAlign w:val="superscript"/>
                <w:lang w:val="en-GB"/>
              </w:rPr>
              <w:t>2</w:t>
            </w:r>
          </w:p>
        </w:tc>
        <w:tc>
          <w:tcPr>
            <w:tcW w:w="692" w:type="pct"/>
          </w:tcPr>
          <w:p w:rsidR="000A73CC" w:rsidRPr="00C65618" w:rsidRDefault="000A73CC" w:rsidP="00C65618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Cs w:val="22"/>
                <w:lang w:val="en-GB"/>
              </w:rPr>
            </w:pPr>
            <w:proofErr w:type="spellStart"/>
            <w:r w:rsidRPr="00C65618">
              <w:rPr>
                <w:rFonts w:ascii="Times New Roman" w:eastAsiaTheme="minorEastAsia" w:hAnsi="Times New Roman" w:cs="Times New Roman"/>
                <w:szCs w:val="22"/>
                <w:lang w:val="en-GB"/>
              </w:rPr>
              <w:t>q</w:t>
            </w:r>
            <w:r w:rsidRPr="00C65618">
              <w:rPr>
                <w:rFonts w:ascii="Times New Roman" w:eastAsiaTheme="minorEastAsia" w:hAnsi="Times New Roman" w:cs="Times New Roman"/>
                <w:szCs w:val="22"/>
                <w:vertAlign w:val="subscript"/>
                <w:lang w:val="en-GB"/>
              </w:rPr>
              <w:t>e</w:t>
            </w:r>
            <w:proofErr w:type="spellEnd"/>
            <w:r w:rsidRPr="00C65618">
              <w:rPr>
                <w:rFonts w:ascii="Times New Roman" w:eastAsiaTheme="minorEastAsia" w:hAnsi="Times New Roman" w:cs="Times New Roman"/>
                <w:szCs w:val="22"/>
                <w:lang w:val="en-GB"/>
              </w:rPr>
              <w:t xml:space="preserve"> (mg g</w:t>
            </w:r>
            <w:r w:rsidRPr="00C65618">
              <w:rPr>
                <w:rFonts w:ascii="Times New Roman" w:eastAsiaTheme="minorEastAsia" w:hAnsi="Times New Roman" w:cs="Times New Roman"/>
                <w:szCs w:val="22"/>
                <w:vertAlign w:val="superscript"/>
                <w:lang w:val="en-GB"/>
              </w:rPr>
              <w:t>-1</w:t>
            </w:r>
            <w:r w:rsidRPr="00C65618">
              <w:rPr>
                <w:rFonts w:ascii="Times New Roman" w:eastAsiaTheme="minorEastAsia" w:hAnsi="Times New Roman" w:cs="Times New Roman"/>
                <w:szCs w:val="22"/>
                <w:lang w:val="en-GB"/>
              </w:rPr>
              <w:t>)</w:t>
            </w:r>
          </w:p>
        </w:tc>
        <w:tc>
          <w:tcPr>
            <w:tcW w:w="840" w:type="pct"/>
          </w:tcPr>
          <w:p w:rsidR="000A73CC" w:rsidRPr="00C65618" w:rsidRDefault="000A73CC" w:rsidP="00C65618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Cs w:val="22"/>
                <w:lang w:val="en-GB"/>
              </w:rPr>
            </w:pPr>
            <w:r w:rsidRPr="00C65618">
              <w:rPr>
                <w:rFonts w:ascii="Times New Roman" w:eastAsiaTheme="minorEastAsia" w:hAnsi="Times New Roman" w:cs="Times New Roman"/>
                <w:szCs w:val="22"/>
                <w:lang w:val="en-GB"/>
              </w:rPr>
              <w:t>K</w:t>
            </w:r>
            <w:r w:rsidRPr="00C65618">
              <w:rPr>
                <w:rFonts w:ascii="Times New Roman" w:eastAsiaTheme="minorEastAsia" w:hAnsi="Times New Roman" w:cs="Times New Roman"/>
                <w:szCs w:val="22"/>
                <w:vertAlign w:val="subscript"/>
                <w:lang w:val="en-GB"/>
              </w:rPr>
              <w:t>2</w:t>
            </w:r>
            <w:r w:rsidRPr="00C65618">
              <w:rPr>
                <w:rFonts w:ascii="Times New Roman" w:eastAsiaTheme="minorEastAsia" w:hAnsi="Times New Roman" w:cs="Times New Roman"/>
                <w:szCs w:val="22"/>
                <w:lang w:val="en-GB"/>
              </w:rPr>
              <w:t xml:space="preserve"> (min</w:t>
            </w:r>
            <w:r w:rsidRPr="00C65618">
              <w:rPr>
                <w:rFonts w:ascii="Times New Roman" w:eastAsiaTheme="minorEastAsia" w:hAnsi="Times New Roman" w:cs="Times New Roman"/>
                <w:szCs w:val="22"/>
                <w:vertAlign w:val="superscript"/>
                <w:lang w:val="en-GB"/>
              </w:rPr>
              <w:t>-1</w:t>
            </w:r>
            <w:r w:rsidRPr="00C65618">
              <w:rPr>
                <w:rFonts w:ascii="Times New Roman" w:eastAsiaTheme="minorEastAsia" w:hAnsi="Times New Roman" w:cs="Times New Roman"/>
                <w:szCs w:val="22"/>
                <w:lang w:val="en-GB"/>
              </w:rPr>
              <w:t>)</w:t>
            </w:r>
          </w:p>
        </w:tc>
        <w:tc>
          <w:tcPr>
            <w:tcW w:w="617" w:type="pct"/>
          </w:tcPr>
          <w:p w:rsidR="000A73CC" w:rsidRPr="00C65618" w:rsidRDefault="000A73CC" w:rsidP="00C65618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Cs w:val="22"/>
                <w:lang w:val="en-GB"/>
              </w:rPr>
            </w:pPr>
            <w:r w:rsidRPr="00C65618">
              <w:rPr>
                <w:rFonts w:ascii="Times New Roman" w:eastAsiaTheme="minorEastAsia" w:hAnsi="Times New Roman" w:cs="Times New Roman"/>
                <w:szCs w:val="22"/>
                <w:lang w:val="en-GB"/>
              </w:rPr>
              <w:t>R</w:t>
            </w:r>
            <w:r w:rsidRPr="00C65618">
              <w:rPr>
                <w:rFonts w:ascii="Times New Roman" w:eastAsiaTheme="minorEastAsia" w:hAnsi="Times New Roman" w:cs="Times New Roman"/>
                <w:szCs w:val="22"/>
                <w:vertAlign w:val="superscript"/>
                <w:lang w:val="en-GB"/>
              </w:rPr>
              <w:t>2</w:t>
            </w:r>
          </w:p>
        </w:tc>
      </w:tr>
      <w:tr w:rsidR="000A73CC" w:rsidRPr="00C65618" w:rsidTr="000A73CC">
        <w:trPr>
          <w:jc w:val="center"/>
        </w:trPr>
        <w:tc>
          <w:tcPr>
            <w:tcW w:w="787" w:type="pct"/>
          </w:tcPr>
          <w:p w:rsidR="000A73CC" w:rsidRPr="00C65618" w:rsidRDefault="000A73CC" w:rsidP="00C65618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65618">
              <w:rPr>
                <w:rFonts w:ascii="Times New Roman" w:hAnsi="Times New Roman" w:cs="Times New Roman"/>
                <w:szCs w:val="22"/>
                <w:lang w:val="en-GB"/>
              </w:rPr>
              <w:t>50</w:t>
            </w:r>
          </w:p>
        </w:tc>
        <w:tc>
          <w:tcPr>
            <w:tcW w:w="738" w:type="pct"/>
          </w:tcPr>
          <w:p w:rsidR="000A73CC" w:rsidRPr="00C65618" w:rsidRDefault="000A73CC" w:rsidP="00C65618">
            <w:pPr>
              <w:spacing w:line="276" w:lineRule="auto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65618">
              <w:rPr>
                <w:rFonts w:ascii="Times New Roman" w:hAnsi="Times New Roman" w:cs="Times New Roman"/>
                <w:szCs w:val="22"/>
                <w:lang w:val="en-GB"/>
              </w:rPr>
              <w:t>15.30</w:t>
            </w:r>
          </w:p>
        </w:tc>
        <w:tc>
          <w:tcPr>
            <w:tcW w:w="757" w:type="pct"/>
          </w:tcPr>
          <w:p w:rsidR="000A73CC" w:rsidRPr="00C65618" w:rsidRDefault="000A73CC" w:rsidP="00C65618">
            <w:pPr>
              <w:spacing w:line="276" w:lineRule="auto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65618">
              <w:rPr>
                <w:rFonts w:ascii="Times New Roman" w:hAnsi="Times New Roman" w:cs="Times New Roman"/>
                <w:szCs w:val="22"/>
                <w:lang w:val="en-GB"/>
              </w:rPr>
              <w:t>0.1061</w:t>
            </w:r>
          </w:p>
        </w:tc>
        <w:tc>
          <w:tcPr>
            <w:tcW w:w="569" w:type="pct"/>
          </w:tcPr>
          <w:p w:rsidR="000A73CC" w:rsidRPr="00C65618" w:rsidRDefault="000A73CC" w:rsidP="00C65618">
            <w:pPr>
              <w:spacing w:line="276" w:lineRule="auto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65618">
              <w:rPr>
                <w:rFonts w:ascii="Times New Roman" w:hAnsi="Times New Roman" w:cs="Times New Roman"/>
                <w:szCs w:val="22"/>
                <w:lang w:val="en-GB"/>
              </w:rPr>
              <w:t>0.9094</w:t>
            </w:r>
          </w:p>
        </w:tc>
        <w:tc>
          <w:tcPr>
            <w:tcW w:w="692" w:type="pct"/>
            <w:vAlign w:val="center"/>
          </w:tcPr>
          <w:p w:rsidR="000A73CC" w:rsidRPr="00C65618" w:rsidRDefault="000A73CC" w:rsidP="00C6561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en-IN" w:bidi="hi-IN"/>
              </w:rPr>
            </w:pPr>
            <w:r w:rsidRPr="00C65618">
              <w:rPr>
                <w:rFonts w:ascii="Times New Roman" w:eastAsia="Times New Roman" w:hAnsi="Times New Roman" w:cs="Times New Roman"/>
                <w:color w:val="000000"/>
                <w:szCs w:val="22"/>
                <w:lang w:eastAsia="en-IN" w:bidi="hi-IN"/>
              </w:rPr>
              <w:t>22.72</w:t>
            </w:r>
          </w:p>
        </w:tc>
        <w:tc>
          <w:tcPr>
            <w:tcW w:w="840" w:type="pct"/>
            <w:vAlign w:val="bottom"/>
          </w:tcPr>
          <w:p w:rsidR="000A73CC" w:rsidRPr="00C65618" w:rsidRDefault="000A73CC" w:rsidP="00C65618">
            <w:pPr>
              <w:spacing w:line="276" w:lineRule="auto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65618">
              <w:rPr>
                <w:rFonts w:ascii="Times New Roman" w:hAnsi="Times New Roman" w:cs="Times New Roman"/>
                <w:szCs w:val="22"/>
                <w:lang w:val="en-GB"/>
              </w:rPr>
              <w:t>0.007073</w:t>
            </w:r>
          </w:p>
        </w:tc>
        <w:tc>
          <w:tcPr>
            <w:tcW w:w="617" w:type="pct"/>
            <w:vAlign w:val="center"/>
          </w:tcPr>
          <w:p w:rsidR="000A73CC" w:rsidRPr="00C65618" w:rsidRDefault="000A73CC" w:rsidP="00C6561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en-IN" w:bidi="hi-IN"/>
              </w:rPr>
            </w:pPr>
            <w:r w:rsidRPr="00C65618">
              <w:rPr>
                <w:rFonts w:ascii="Times New Roman" w:eastAsia="Times New Roman" w:hAnsi="Times New Roman" w:cs="Times New Roman"/>
                <w:color w:val="000000"/>
                <w:szCs w:val="22"/>
                <w:lang w:eastAsia="en-IN" w:bidi="hi-IN"/>
              </w:rPr>
              <w:t>0.9788</w:t>
            </w:r>
          </w:p>
        </w:tc>
      </w:tr>
      <w:tr w:rsidR="000A73CC" w:rsidRPr="00C65618" w:rsidTr="000A73CC">
        <w:trPr>
          <w:jc w:val="center"/>
        </w:trPr>
        <w:tc>
          <w:tcPr>
            <w:tcW w:w="787" w:type="pct"/>
          </w:tcPr>
          <w:p w:rsidR="000A73CC" w:rsidRPr="00C65618" w:rsidRDefault="000A73CC" w:rsidP="00C65618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65618">
              <w:rPr>
                <w:rFonts w:ascii="Times New Roman" w:hAnsi="Times New Roman" w:cs="Times New Roman"/>
                <w:szCs w:val="22"/>
                <w:lang w:val="en-GB"/>
              </w:rPr>
              <w:t>75</w:t>
            </w:r>
          </w:p>
        </w:tc>
        <w:tc>
          <w:tcPr>
            <w:tcW w:w="738" w:type="pct"/>
          </w:tcPr>
          <w:p w:rsidR="000A73CC" w:rsidRPr="00C65618" w:rsidRDefault="000A73CC" w:rsidP="00C65618">
            <w:pPr>
              <w:spacing w:line="276" w:lineRule="auto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65618">
              <w:rPr>
                <w:rFonts w:ascii="Times New Roman" w:hAnsi="Times New Roman" w:cs="Times New Roman"/>
                <w:szCs w:val="22"/>
                <w:lang w:val="en-GB"/>
              </w:rPr>
              <w:t>30.63</w:t>
            </w:r>
          </w:p>
        </w:tc>
        <w:tc>
          <w:tcPr>
            <w:tcW w:w="757" w:type="pct"/>
          </w:tcPr>
          <w:p w:rsidR="000A73CC" w:rsidRPr="00C65618" w:rsidRDefault="000A73CC" w:rsidP="00C65618">
            <w:pPr>
              <w:spacing w:line="276" w:lineRule="auto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65618">
              <w:rPr>
                <w:rFonts w:ascii="Times New Roman" w:hAnsi="Times New Roman" w:cs="Times New Roman"/>
                <w:szCs w:val="22"/>
                <w:lang w:val="en-GB"/>
              </w:rPr>
              <w:t>0.1381</w:t>
            </w:r>
          </w:p>
        </w:tc>
        <w:tc>
          <w:tcPr>
            <w:tcW w:w="569" w:type="pct"/>
          </w:tcPr>
          <w:p w:rsidR="000A73CC" w:rsidRPr="00C65618" w:rsidRDefault="000A73CC" w:rsidP="00C65618">
            <w:pPr>
              <w:spacing w:line="276" w:lineRule="auto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65618">
              <w:rPr>
                <w:rFonts w:ascii="Times New Roman" w:hAnsi="Times New Roman" w:cs="Times New Roman"/>
                <w:szCs w:val="22"/>
                <w:lang w:val="en-GB"/>
              </w:rPr>
              <w:t>0.9767</w:t>
            </w:r>
          </w:p>
        </w:tc>
        <w:tc>
          <w:tcPr>
            <w:tcW w:w="692" w:type="pct"/>
            <w:vAlign w:val="center"/>
          </w:tcPr>
          <w:p w:rsidR="000A73CC" w:rsidRPr="00C65618" w:rsidRDefault="000A73CC" w:rsidP="00C6561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en-IN" w:bidi="hi-IN"/>
              </w:rPr>
            </w:pPr>
            <w:r w:rsidRPr="00C65618">
              <w:rPr>
                <w:rFonts w:ascii="Times New Roman" w:eastAsia="Times New Roman" w:hAnsi="Times New Roman" w:cs="Times New Roman"/>
                <w:color w:val="000000"/>
                <w:szCs w:val="22"/>
                <w:lang w:eastAsia="en-IN" w:bidi="hi-IN"/>
              </w:rPr>
              <w:t>34.24</w:t>
            </w:r>
          </w:p>
        </w:tc>
        <w:tc>
          <w:tcPr>
            <w:tcW w:w="840" w:type="pct"/>
            <w:vAlign w:val="bottom"/>
          </w:tcPr>
          <w:p w:rsidR="000A73CC" w:rsidRPr="00C65618" w:rsidRDefault="000A73CC" w:rsidP="00C65618">
            <w:pPr>
              <w:spacing w:line="276" w:lineRule="auto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65618">
              <w:rPr>
                <w:rFonts w:ascii="Times New Roman" w:hAnsi="Times New Roman" w:cs="Times New Roman"/>
                <w:szCs w:val="22"/>
                <w:lang w:val="en-GB"/>
              </w:rPr>
              <w:t>0.007250</w:t>
            </w:r>
          </w:p>
        </w:tc>
        <w:tc>
          <w:tcPr>
            <w:tcW w:w="617" w:type="pct"/>
            <w:vAlign w:val="center"/>
          </w:tcPr>
          <w:p w:rsidR="000A73CC" w:rsidRPr="00C65618" w:rsidRDefault="000A73CC" w:rsidP="00C6561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en-IN" w:bidi="hi-IN"/>
              </w:rPr>
            </w:pPr>
            <w:r w:rsidRPr="00C65618">
              <w:rPr>
                <w:rFonts w:ascii="Times New Roman" w:eastAsia="Times New Roman" w:hAnsi="Times New Roman" w:cs="Times New Roman"/>
                <w:color w:val="000000"/>
                <w:szCs w:val="22"/>
                <w:lang w:eastAsia="en-IN" w:bidi="hi-IN"/>
              </w:rPr>
              <w:t>0.9961</w:t>
            </w:r>
          </w:p>
        </w:tc>
      </w:tr>
      <w:tr w:rsidR="000A73CC" w:rsidRPr="00C65618" w:rsidTr="000A73CC">
        <w:trPr>
          <w:jc w:val="center"/>
        </w:trPr>
        <w:tc>
          <w:tcPr>
            <w:tcW w:w="787" w:type="pct"/>
          </w:tcPr>
          <w:p w:rsidR="000A73CC" w:rsidRPr="00C65618" w:rsidRDefault="000A73CC" w:rsidP="00C65618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65618">
              <w:rPr>
                <w:rFonts w:ascii="Times New Roman" w:hAnsi="Times New Roman" w:cs="Times New Roman"/>
                <w:szCs w:val="22"/>
                <w:lang w:val="en-GB"/>
              </w:rPr>
              <w:t>100</w:t>
            </w:r>
          </w:p>
        </w:tc>
        <w:tc>
          <w:tcPr>
            <w:tcW w:w="738" w:type="pct"/>
          </w:tcPr>
          <w:p w:rsidR="000A73CC" w:rsidRPr="00C65618" w:rsidRDefault="000A73CC" w:rsidP="00C65618">
            <w:pPr>
              <w:spacing w:line="276" w:lineRule="auto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65618">
              <w:rPr>
                <w:rFonts w:ascii="Times New Roman" w:hAnsi="Times New Roman" w:cs="Times New Roman"/>
                <w:szCs w:val="22"/>
                <w:lang w:val="en-GB"/>
              </w:rPr>
              <w:t>44.03</w:t>
            </w:r>
          </w:p>
        </w:tc>
        <w:tc>
          <w:tcPr>
            <w:tcW w:w="757" w:type="pct"/>
          </w:tcPr>
          <w:p w:rsidR="000A73CC" w:rsidRPr="00C65618" w:rsidRDefault="000A73CC" w:rsidP="00C65618">
            <w:pPr>
              <w:spacing w:line="276" w:lineRule="auto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65618">
              <w:rPr>
                <w:rFonts w:ascii="Times New Roman" w:hAnsi="Times New Roman" w:cs="Times New Roman"/>
                <w:szCs w:val="22"/>
                <w:lang w:val="en-GB"/>
              </w:rPr>
              <w:t>0.1229</w:t>
            </w:r>
          </w:p>
        </w:tc>
        <w:tc>
          <w:tcPr>
            <w:tcW w:w="569" w:type="pct"/>
          </w:tcPr>
          <w:p w:rsidR="000A73CC" w:rsidRPr="00C65618" w:rsidRDefault="000A73CC" w:rsidP="00C65618">
            <w:pPr>
              <w:spacing w:line="276" w:lineRule="auto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65618">
              <w:rPr>
                <w:rFonts w:ascii="Times New Roman" w:hAnsi="Times New Roman" w:cs="Times New Roman"/>
                <w:szCs w:val="22"/>
                <w:lang w:val="en-GB"/>
              </w:rPr>
              <w:t>0.9897</w:t>
            </w:r>
          </w:p>
        </w:tc>
        <w:tc>
          <w:tcPr>
            <w:tcW w:w="692" w:type="pct"/>
            <w:vAlign w:val="center"/>
          </w:tcPr>
          <w:p w:rsidR="000A73CC" w:rsidRPr="00C65618" w:rsidRDefault="000A73CC" w:rsidP="00C6561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en-IN" w:bidi="hi-IN"/>
              </w:rPr>
            </w:pPr>
            <w:r w:rsidRPr="00C65618">
              <w:rPr>
                <w:rFonts w:ascii="Times New Roman" w:eastAsia="Times New Roman" w:hAnsi="Times New Roman" w:cs="Times New Roman"/>
                <w:color w:val="000000"/>
                <w:szCs w:val="22"/>
                <w:lang w:eastAsia="en-IN" w:bidi="hi-IN"/>
              </w:rPr>
              <w:t>47.39</w:t>
            </w:r>
          </w:p>
        </w:tc>
        <w:tc>
          <w:tcPr>
            <w:tcW w:w="840" w:type="pct"/>
            <w:vAlign w:val="bottom"/>
          </w:tcPr>
          <w:p w:rsidR="000A73CC" w:rsidRPr="00C65618" w:rsidRDefault="000A73CC" w:rsidP="00C65618">
            <w:pPr>
              <w:spacing w:line="276" w:lineRule="auto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65618">
              <w:rPr>
                <w:rFonts w:ascii="Times New Roman" w:hAnsi="Times New Roman" w:cs="Times New Roman"/>
                <w:szCs w:val="22"/>
                <w:lang w:val="en-GB"/>
              </w:rPr>
              <w:t>0.004339</w:t>
            </w:r>
          </w:p>
        </w:tc>
        <w:tc>
          <w:tcPr>
            <w:tcW w:w="617" w:type="pct"/>
            <w:vAlign w:val="center"/>
          </w:tcPr>
          <w:p w:rsidR="000A73CC" w:rsidRPr="00C65618" w:rsidRDefault="000A73CC" w:rsidP="00C6561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en-IN" w:bidi="hi-IN"/>
              </w:rPr>
            </w:pPr>
            <w:r w:rsidRPr="00C65618">
              <w:rPr>
                <w:rFonts w:ascii="Times New Roman" w:eastAsia="Times New Roman" w:hAnsi="Times New Roman" w:cs="Times New Roman"/>
                <w:color w:val="000000"/>
                <w:szCs w:val="22"/>
                <w:lang w:eastAsia="en-IN" w:bidi="hi-IN"/>
              </w:rPr>
              <w:t>0.9969</w:t>
            </w:r>
          </w:p>
        </w:tc>
      </w:tr>
      <w:tr w:rsidR="000A73CC" w:rsidRPr="00C65618" w:rsidTr="000A73CC">
        <w:trPr>
          <w:jc w:val="center"/>
        </w:trPr>
        <w:tc>
          <w:tcPr>
            <w:tcW w:w="787" w:type="pct"/>
          </w:tcPr>
          <w:p w:rsidR="000A73CC" w:rsidRPr="00C65618" w:rsidRDefault="000A73CC" w:rsidP="00C65618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65618">
              <w:rPr>
                <w:rFonts w:ascii="Times New Roman" w:hAnsi="Times New Roman" w:cs="Times New Roman"/>
                <w:szCs w:val="22"/>
                <w:lang w:val="en-GB"/>
              </w:rPr>
              <w:t>125</w:t>
            </w:r>
          </w:p>
        </w:tc>
        <w:tc>
          <w:tcPr>
            <w:tcW w:w="738" w:type="pct"/>
          </w:tcPr>
          <w:p w:rsidR="000A73CC" w:rsidRPr="00C65618" w:rsidRDefault="000A73CC" w:rsidP="00C65618">
            <w:pPr>
              <w:spacing w:line="276" w:lineRule="auto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65618">
              <w:rPr>
                <w:rFonts w:ascii="Times New Roman" w:hAnsi="Times New Roman" w:cs="Times New Roman"/>
                <w:szCs w:val="22"/>
                <w:lang w:val="en-GB"/>
              </w:rPr>
              <w:t>83.71</w:t>
            </w:r>
          </w:p>
        </w:tc>
        <w:tc>
          <w:tcPr>
            <w:tcW w:w="757" w:type="pct"/>
          </w:tcPr>
          <w:p w:rsidR="000A73CC" w:rsidRPr="00C65618" w:rsidRDefault="000A73CC" w:rsidP="00C65618">
            <w:pPr>
              <w:spacing w:line="276" w:lineRule="auto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65618">
              <w:rPr>
                <w:rFonts w:ascii="Times New Roman" w:hAnsi="Times New Roman" w:cs="Times New Roman"/>
                <w:szCs w:val="22"/>
                <w:lang w:val="en-GB"/>
              </w:rPr>
              <w:t>0.1473</w:t>
            </w:r>
          </w:p>
        </w:tc>
        <w:tc>
          <w:tcPr>
            <w:tcW w:w="569" w:type="pct"/>
          </w:tcPr>
          <w:p w:rsidR="000A73CC" w:rsidRPr="00C65618" w:rsidRDefault="000A73CC" w:rsidP="00C65618">
            <w:pPr>
              <w:spacing w:line="276" w:lineRule="auto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65618">
              <w:rPr>
                <w:rFonts w:ascii="Times New Roman" w:hAnsi="Times New Roman" w:cs="Times New Roman"/>
                <w:szCs w:val="22"/>
                <w:lang w:val="en-GB"/>
              </w:rPr>
              <w:t>0.9525</w:t>
            </w:r>
          </w:p>
        </w:tc>
        <w:tc>
          <w:tcPr>
            <w:tcW w:w="692" w:type="pct"/>
            <w:vAlign w:val="center"/>
          </w:tcPr>
          <w:p w:rsidR="000A73CC" w:rsidRPr="00C65618" w:rsidRDefault="000A73CC" w:rsidP="00C6561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en-IN" w:bidi="hi-IN"/>
              </w:rPr>
            </w:pPr>
            <w:r w:rsidRPr="00C65618">
              <w:rPr>
                <w:rFonts w:ascii="Times New Roman" w:eastAsia="Times New Roman" w:hAnsi="Times New Roman" w:cs="Times New Roman"/>
                <w:color w:val="000000"/>
                <w:szCs w:val="22"/>
                <w:lang w:eastAsia="en-IN" w:bidi="hi-IN"/>
              </w:rPr>
              <w:t>61.72</w:t>
            </w:r>
          </w:p>
        </w:tc>
        <w:tc>
          <w:tcPr>
            <w:tcW w:w="840" w:type="pct"/>
            <w:vAlign w:val="bottom"/>
          </w:tcPr>
          <w:p w:rsidR="000A73CC" w:rsidRPr="00C65618" w:rsidRDefault="000A73CC" w:rsidP="00C65618">
            <w:pPr>
              <w:spacing w:line="276" w:lineRule="auto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65618">
              <w:rPr>
                <w:rFonts w:ascii="Times New Roman" w:hAnsi="Times New Roman" w:cs="Times New Roman"/>
                <w:szCs w:val="22"/>
                <w:lang w:val="en-GB"/>
              </w:rPr>
              <w:t>0.002591</w:t>
            </w:r>
          </w:p>
        </w:tc>
        <w:tc>
          <w:tcPr>
            <w:tcW w:w="617" w:type="pct"/>
            <w:vAlign w:val="center"/>
          </w:tcPr>
          <w:p w:rsidR="000A73CC" w:rsidRPr="00C65618" w:rsidRDefault="000A73CC" w:rsidP="00C6561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en-IN" w:bidi="hi-IN"/>
              </w:rPr>
            </w:pPr>
            <w:r w:rsidRPr="00C65618">
              <w:rPr>
                <w:rFonts w:ascii="Times New Roman" w:eastAsia="Times New Roman" w:hAnsi="Times New Roman" w:cs="Times New Roman"/>
                <w:color w:val="000000"/>
                <w:szCs w:val="22"/>
                <w:lang w:eastAsia="en-IN" w:bidi="hi-IN"/>
              </w:rPr>
              <w:t>0.9928</w:t>
            </w:r>
          </w:p>
        </w:tc>
      </w:tr>
    </w:tbl>
    <w:p w:rsidR="00B13FEA" w:rsidRPr="00C65618" w:rsidRDefault="00B13FEA" w:rsidP="00C65618">
      <w:pPr>
        <w:spacing w:line="276" w:lineRule="auto"/>
        <w:rPr>
          <w:rFonts w:ascii="Times New Roman" w:hAnsi="Times New Roman" w:cs="Times New Roman"/>
          <w:color w:val="FF0000"/>
          <w:szCs w:val="22"/>
          <w:lang w:val="en-GB"/>
        </w:rPr>
      </w:pPr>
    </w:p>
    <w:p w:rsidR="00B13FEA" w:rsidRPr="00030C21" w:rsidRDefault="00B13FEA" w:rsidP="00B13FEA">
      <w:pPr>
        <w:rPr>
          <w:rFonts w:ascii="Times New Roman" w:hAnsi="Times New Roman" w:cs="Times New Roman"/>
          <w:b/>
          <w:bCs/>
          <w:sz w:val="20"/>
          <w:lang w:val="en-GB"/>
        </w:rPr>
      </w:pPr>
      <w:r w:rsidRPr="00030C21">
        <w:rPr>
          <w:rFonts w:ascii="Times New Roman" w:hAnsi="Times New Roman" w:cs="Times New Roman"/>
          <w:b/>
          <w:bCs/>
          <w:sz w:val="20"/>
          <w:lang w:val="en-GB"/>
        </w:rPr>
        <w:t>3.5 Adsorption equilibrium study</w:t>
      </w:r>
    </w:p>
    <w:p w:rsidR="00B13FEA" w:rsidRPr="00C65618" w:rsidRDefault="00B13FEA" w:rsidP="00C65618">
      <w:pPr>
        <w:spacing w:line="276" w:lineRule="auto"/>
        <w:rPr>
          <w:rFonts w:ascii="Times New Roman" w:hAnsi="Times New Roman" w:cs="Times New Roman"/>
          <w:szCs w:val="22"/>
          <w:lang w:bidi="hi-IN"/>
        </w:rPr>
      </w:pPr>
      <w:r w:rsidRPr="00C65618">
        <w:rPr>
          <w:rFonts w:ascii="Times New Roman" w:hAnsi="Times New Roman" w:cs="Times New Roman"/>
          <w:szCs w:val="22"/>
          <w:lang w:val="en-GB"/>
        </w:rPr>
        <w:t xml:space="preserve">Two isotherm, </w:t>
      </w:r>
      <w:r w:rsidRPr="00C65618">
        <w:rPr>
          <w:rFonts w:ascii="Times New Roman" w:hAnsi="Times New Roman" w:cs="Times New Roman"/>
          <w:szCs w:val="22"/>
          <w:lang w:bidi="hi-IN"/>
        </w:rPr>
        <w:t xml:space="preserve">Langmuir isotherm and </w:t>
      </w:r>
      <w:proofErr w:type="spellStart"/>
      <w:r w:rsidRPr="00C65618">
        <w:rPr>
          <w:rFonts w:ascii="Times New Roman" w:hAnsi="Times New Roman" w:cs="Times New Roman"/>
          <w:szCs w:val="22"/>
          <w:lang w:bidi="hi-IN"/>
        </w:rPr>
        <w:t>Freundlich</w:t>
      </w:r>
      <w:proofErr w:type="spellEnd"/>
      <w:r w:rsidRPr="00C65618">
        <w:rPr>
          <w:rFonts w:ascii="Times New Roman" w:hAnsi="Times New Roman" w:cs="Times New Roman"/>
          <w:szCs w:val="22"/>
          <w:lang w:bidi="hi-IN"/>
        </w:rPr>
        <w:t xml:space="preserve"> isotherm was used for present study.</w:t>
      </w:r>
    </w:p>
    <w:p w:rsidR="00B13FEA" w:rsidRPr="00C65618" w:rsidRDefault="00B13FEA" w:rsidP="00C65618">
      <w:pPr>
        <w:spacing w:line="276" w:lineRule="auto"/>
        <w:rPr>
          <w:rFonts w:ascii="Times New Roman" w:hAnsi="Times New Roman" w:cs="Times New Roman"/>
          <w:b/>
          <w:bCs/>
          <w:szCs w:val="22"/>
          <w:lang w:bidi="hi-IN"/>
        </w:rPr>
      </w:pPr>
      <w:r w:rsidRPr="00C65618">
        <w:rPr>
          <w:rFonts w:ascii="Times New Roman" w:hAnsi="Times New Roman" w:cs="Times New Roman"/>
          <w:b/>
          <w:bCs/>
          <w:szCs w:val="22"/>
          <w:lang w:bidi="hi-IN"/>
        </w:rPr>
        <w:t>3.5.1 Langmuir isotherm</w:t>
      </w:r>
    </w:p>
    <w:p w:rsidR="00B13FEA" w:rsidRPr="00C65618" w:rsidRDefault="00B13FEA" w:rsidP="00C65618">
      <w:pPr>
        <w:spacing w:line="276" w:lineRule="auto"/>
        <w:rPr>
          <w:rFonts w:ascii="Times New Roman" w:hAnsi="Times New Roman" w:cs="Times New Roman"/>
          <w:szCs w:val="22"/>
          <w:lang w:bidi="hi-IN"/>
        </w:rPr>
      </w:pPr>
      <w:r w:rsidRPr="00C65618">
        <w:rPr>
          <w:rFonts w:ascii="Times New Roman" w:hAnsi="Times New Roman" w:cs="Times New Roman"/>
          <w:szCs w:val="22"/>
          <w:lang w:bidi="hi-IN"/>
        </w:rPr>
        <w:t>Langmuir isotherm is represented by following equation [</w:t>
      </w:r>
      <w:r w:rsidR="0075075C" w:rsidRPr="00C65618">
        <w:rPr>
          <w:rFonts w:ascii="Times New Roman" w:hAnsi="Times New Roman" w:cs="Times New Roman"/>
          <w:szCs w:val="22"/>
          <w:lang w:bidi="hi-IN"/>
        </w:rPr>
        <w:t>19</w:t>
      </w:r>
      <w:r w:rsidRPr="00C65618">
        <w:rPr>
          <w:rFonts w:ascii="Times New Roman" w:hAnsi="Times New Roman" w:cs="Times New Roman"/>
          <w:szCs w:val="22"/>
          <w:lang w:bidi="hi-IN"/>
        </w:rPr>
        <w:t>]</w:t>
      </w:r>
    </w:p>
    <w:p w:rsidR="00B13FEA" w:rsidRPr="00C65618" w:rsidRDefault="00524E49" w:rsidP="00C65618">
      <w:pPr>
        <w:spacing w:line="276" w:lineRule="auto"/>
        <w:jc w:val="right"/>
        <w:rPr>
          <w:rFonts w:ascii="Times New Roman" w:eastAsiaTheme="minorEastAsia" w:hAnsi="Times New Roman" w:cs="Times New Roman"/>
          <w:szCs w:val="22"/>
          <w:lang w:val="en-GB"/>
        </w:rPr>
      </w:pPr>
      <m:oMath>
        <m:f>
          <m:fPr>
            <m:ctrlPr>
              <w:rPr>
                <w:rFonts w:ascii="Cambria Math" w:hAnsi="Cambria Math" w:cs="Times New Roman"/>
                <w:i/>
                <w:szCs w:val="22"/>
                <w:lang w:val="en-GB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Cs w:val="22"/>
                    <w:lang w:val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2"/>
                    <w:lang w:val="en-GB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Cs w:val="22"/>
                    <w:lang w:val="en-GB"/>
                  </w:rPr>
                  <m:t>e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Cs w:val="22"/>
                    <w:lang w:val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2"/>
                    <w:lang w:val="en-GB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Cs w:val="22"/>
                    <w:lang w:val="en-GB"/>
                  </w:rPr>
                  <m:t>e</m:t>
                </m:r>
              </m:sub>
            </m:sSub>
          </m:den>
        </m:f>
        <m:r>
          <w:rPr>
            <w:rFonts w:ascii="Cambria Math" w:hAnsi="Cambria Math" w:cs="Times New Roman"/>
            <w:szCs w:val="22"/>
            <w:lang w:val="en-GB"/>
          </w:rPr>
          <m:t>=</m:t>
        </m:r>
        <m:f>
          <m:fPr>
            <m:ctrlPr>
              <w:rPr>
                <w:rFonts w:ascii="Cambria Math" w:hAnsi="Cambria Math" w:cs="Times New Roman"/>
                <w:i/>
                <w:szCs w:val="22"/>
                <w:lang w:val="en-GB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Cs w:val="22"/>
                    <w:lang w:val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2"/>
                    <w:lang w:val="en-GB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Cs w:val="22"/>
                    <w:lang w:val="en-GB"/>
                  </w:rPr>
                  <m:t>e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Cs w:val="22"/>
                    <w:lang w:val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2"/>
                    <w:lang w:val="en-GB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Cs w:val="22"/>
                    <w:lang w:val="en-GB"/>
                  </w:rPr>
                  <m:t>m</m:t>
                </m:r>
              </m:sub>
            </m:sSub>
          </m:den>
        </m:f>
        <m:r>
          <w:rPr>
            <w:rFonts w:ascii="Cambria Math" w:hAnsi="Cambria Math" w:cs="Times New Roman"/>
            <w:szCs w:val="22"/>
            <w:lang w:val="en-GB"/>
          </w:rPr>
          <m:t>+</m:t>
        </m:r>
        <m:f>
          <m:fPr>
            <m:ctrlPr>
              <w:rPr>
                <w:rFonts w:ascii="Cambria Math" w:hAnsi="Cambria Math" w:cs="Times New Roman"/>
                <w:i/>
                <w:szCs w:val="22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Cs w:val="22"/>
                <w:lang w:val="en-GB"/>
              </w:rPr>
              <m:t>1</m:t>
            </m:r>
          </m:num>
          <m:den>
            <m:r>
              <w:rPr>
                <w:rFonts w:ascii="Cambria Math" w:hAnsi="Cambria Math" w:cs="Times New Roman"/>
                <w:szCs w:val="22"/>
                <w:lang w:val="en-GB"/>
              </w:rPr>
              <m:t>b</m:t>
            </m:r>
            <m:sSub>
              <m:sSubPr>
                <m:ctrlPr>
                  <w:rPr>
                    <w:rFonts w:ascii="Cambria Math" w:hAnsi="Cambria Math" w:cs="Times New Roman"/>
                    <w:i/>
                    <w:szCs w:val="22"/>
                    <w:lang w:val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2"/>
                    <w:lang w:val="en-GB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Cs w:val="22"/>
                    <w:lang w:val="en-GB"/>
                  </w:rPr>
                  <m:t>m</m:t>
                </m:r>
              </m:sub>
            </m:sSub>
          </m:den>
        </m:f>
      </m:oMath>
      <w:r w:rsidR="00B13FEA" w:rsidRPr="00C65618">
        <w:rPr>
          <w:rFonts w:ascii="Times New Roman" w:eastAsiaTheme="minorEastAsia" w:hAnsi="Times New Roman" w:cs="Times New Roman"/>
          <w:szCs w:val="22"/>
          <w:lang w:val="en-GB"/>
        </w:rPr>
        <w:tab/>
      </w:r>
      <w:r w:rsidR="00B13FEA" w:rsidRPr="00C65618">
        <w:rPr>
          <w:rFonts w:ascii="Times New Roman" w:eastAsiaTheme="minorEastAsia" w:hAnsi="Times New Roman" w:cs="Times New Roman"/>
          <w:szCs w:val="22"/>
          <w:lang w:val="en-GB"/>
        </w:rPr>
        <w:tab/>
      </w:r>
      <w:r w:rsidR="00B13FEA" w:rsidRPr="00C65618">
        <w:rPr>
          <w:rFonts w:ascii="Times New Roman" w:eastAsiaTheme="minorEastAsia" w:hAnsi="Times New Roman" w:cs="Times New Roman"/>
          <w:szCs w:val="22"/>
          <w:lang w:val="en-GB"/>
        </w:rPr>
        <w:tab/>
      </w:r>
      <w:r w:rsidR="00B13FEA" w:rsidRPr="00C65618">
        <w:rPr>
          <w:rFonts w:ascii="Times New Roman" w:eastAsiaTheme="minorEastAsia" w:hAnsi="Times New Roman" w:cs="Times New Roman"/>
          <w:szCs w:val="22"/>
          <w:lang w:val="en-GB"/>
        </w:rPr>
        <w:tab/>
      </w:r>
      <w:r w:rsidR="00B13FEA" w:rsidRPr="00C65618">
        <w:rPr>
          <w:rFonts w:ascii="Times New Roman" w:eastAsiaTheme="minorEastAsia" w:hAnsi="Times New Roman" w:cs="Times New Roman"/>
          <w:szCs w:val="22"/>
          <w:lang w:val="en-GB"/>
        </w:rPr>
        <w:tab/>
      </w:r>
      <w:r w:rsidR="00B13FEA" w:rsidRPr="00C65618">
        <w:rPr>
          <w:rFonts w:ascii="Times New Roman" w:eastAsiaTheme="minorEastAsia" w:hAnsi="Times New Roman" w:cs="Times New Roman"/>
          <w:szCs w:val="22"/>
          <w:lang w:val="en-GB"/>
        </w:rPr>
        <w:tab/>
        <w:t>(4)</w:t>
      </w:r>
    </w:p>
    <w:p w:rsidR="00B13FEA" w:rsidRPr="00C65618" w:rsidRDefault="00B13FEA" w:rsidP="00C65618">
      <w:pPr>
        <w:spacing w:line="276" w:lineRule="auto"/>
        <w:jc w:val="both"/>
        <w:rPr>
          <w:rFonts w:ascii="Times New Roman" w:hAnsi="Times New Roman" w:cs="Times New Roman"/>
          <w:szCs w:val="22"/>
          <w:lang w:val="en-GB"/>
        </w:rPr>
      </w:pPr>
      <w:r w:rsidRPr="00C65618">
        <w:rPr>
          <w:rFonts w:ascii="Times New Roman" w:eastAsiaTheme="minorEastAsia" w:hAnsi="Times New Roman" w:cs="Times New Roman"/>
          <w:szCs w:val="22"/>
          <w:lang w:val="en-GB"/>
        </w:rPr>
        <w:lastRenderedPageBreak/>
        <w:t xml:space="preserve">Where </w:t>
      </w:r>
      <w:r w:rsidR="00030C21" w:rsidRPr="00C65618">
        <w:rPr>
          <w:rFonts w:ascii="Times New Roman" w:eastAsiaTheme="minorEastAsia" w:hAnsi="Times New Roman" w:cs="Times New Roman"/>
          <w:szCs w:val="22"/>
          <w:lang w:val="en-GB"/>
        </w:rPr>
        <w:t>Ce is the equilibrium dye solution concentration (mg L</w:t>
      </w:r>
      <w:r w:rsidR="00030C21" w:rsidRPr="00C65618">
        <w:rPr>
          <w:rFonts w:ascii="Times New Roman" w:eastAsiaTheme="minorEastAsia" w:hAnsi="Times New Roman" w:cs="Times New Roman"/>
          <w:szCs w:val="22"/>
          <w:vertAlign w:val="superscript"/>
          <w:lang w:val="en-GB"/>
        </w:rPr>
        <w:t>-1</w:t>
      </w:r>
      <w:r w:rsidR="00030C21" w:rsidRPr="00C65618">
        <w:rPr>
          <w:rFonts w:ascii="Times New Roman" w:eastAsiaTheme="minorEastAsia" w:hAnsi="Times New Roman" w:cs="Times New Roman"/>
          <w:szCs w:val="22"/>
          <w:lang w:val="en-GB"/>
        </w:rPr>
        <w:t>)</w:t>
      </w:r>
      <w:proofErr w:type="gramStart"/>
      <w:r w:rsidR="00030C21" w:rsidRPr="00C65618">
        <w:rPr>
          <w:rFonts w:ascii="Times New Roman" w:eastAsiaTheme="minorEastAsia" w:hAnsi="Times New Roman" w:cs="Times New Roman"/>
          <w:szCs w:val="22"/>
          <w:lang w:val="en-GB"/>
        </w:rPr>
        <w:t>,</w:t>
      </w:r>
      <w:proofErr w:type="spellStart"/>
      <w:r w:rsidR="00030C21" w:rsidRPr="00C65618">
        <w:rPr>
          <w:rFonts w:ascii="Times New Roman" w:eastAsiaTheme="minorEastAsia" w:hAnsi="Times New Roman" w:cs="Times New Roman"/>
          <w:szCs w:val="22"/>
          <w:lang w:val="en-GB"/>
        </w:rPr>
        <w:t>q</w:t>
      </w:r>
      <w:r w:rsidR="00030C21" w:rsidRPr="00C65618">
        <w:rPr>
          <w:rFonts w:ascii="Times New Roman" w:eastAsiaTheme="minorEastAsia" w:hAnsi="Times New Roman" w:cs="Times New Roman"/>
          <w:szCs w:val="22"/>
          <w:vertAlign w:val="subscript"/>
          <w:lang w:val="en-GB"/>
        </w:rPr>
        <w:t>m</w:t>
      </w:r>
      <w:proofErr w:type="spellEnd"/>
      <w:proofErr w:type="gramEnd"/>
      <w:r w:rsidR="00030C21" w:rsidRPr="00C65618">
        <w:rPr>
          <w:rFonts w:ascii="Times New Roman" w:eastAsiaTheme="minorEastAsia" w:hAnsi="Times New Roman" w:cs="Times New Roman"/>
          <w:szCs w:val="22"/>
          <w:lang w:val="en-GB"/>
        </w:rPr>
        <w:t xml:space="preserve"> is Langmuir constant (related to adsorption capacity) (mg g</w:t>
      </w:r>
      <w:r w:rsidR="00030C21" w:rsidRPr="00C65618">
        <w:rPr>
          <w:rFonts w:ascii="Times New Roman" w:eastAsiaTheme="minorEastAsia" w:hAnsi="Times New Roman" w:cs="Times New Roman"/>
          <w:szCs w:val="22"/>
          <w:vertAlign w:val="superscript"/>
          <w:lang w:val="en-GB"/>
        </w:rPr>
        <w:t>-1</w:t>
      </w:r>
      <w:r w:rsidR="00030C21" w:rsidRPr="00C65618">
        <w:rPr>
          <w:rFonts w:ascii="Times New Roman" w:eastAsiaTheme="minorEastAsia" w:hAnsi="Times New Roman" w:cs="Times New Roman"/>
          <w:szCs w:val="22"/>
          <w:lang w:val="en-GB"/>
        </w:rPr>
        <w:t xml:space="preserve">), b is </w:t>
      </w:r>
      <w:r w:rsidR="00030C21" w:rsidRPr="00C65618">
        <w:rPr>
          <w:rFonts w:ascii="Times New Roman" w:hAnsi="Times New Roman" w:cs="Times New Roman"/>
          <w:szCs w:val="22"/>
          <w:lang w:bidi="hi-IN"/>
        </w:rPr>
        <w:t>Langmuir constant (related to energy of adsorption) (L mg</w:t>
      </w:r>
      <w:r w:rsidR="00030C21" w:rsidRPr="00C65618">
        <w:rPr>
          <w:rFonts w:ascii="Times New Roman" w:hAnsi="Times New Roman" w:cs="Times New Roman"/>
          <w:szCs w:val="22"/>
          <w:vertAlign w:val="superscript"/>
          <w:lang w:bidi="hi-IN"/>
        </w:rPr>
        <w:t>-1</w:t>
      </w:r>
      <w:r w:rsidR="00030C21" w:rsidRPr="00C65618">
        <w:rPr>
          <w:rFonts w:ascii="Times New Roman" w:hAnsi="Times New Roman" w:cs="Times New Roman"/>
          <w:szCs w:val="22"/>
          <w:lang w:bidi="hi-IN"/>
        </w:rPr>
        <w:t>)</w:t>
      </w:r>
      <w:r w:rsidR="00030C21" w:rsidRPr="00C65618">
        <w:rPr>
          <w:rFonts w:ascii="Times New Roman" w:eastAsiaTheme="minorEastAsia" w:hAnsi="Times New Roman" w:cs="Times New Roman"/>
          <w:szCs w:val="22"/>
          <w:lang w:val="en-GB"/>
        </w:rPr>
        <w:t xml:space="preserve">and </w:t>
      </w:r>
      <w:proofErr w:type="spellStart"/>
      <w:r w:rsidRPr="00C65618">
        <w:rPr>
          <w:rFonts w:ascii="Times New Roman" w:eastAsiaTheme="minorEastAsia" w:hAnsi="Times New Roman" w:cs="Times New Roman"/>
          <w:szCs w:val="22"/>
          <w:lang w:val="en-GB"/>
        </w:rPr>
        <w:t>q</w:t>
      </w:r>
      <w:r w:rsidRPr="00C65618">
        <w:rPr>
          <w:rFonts w:ascii="Times New Roman" w:eastAsiaTheme="minorEastAsia" w:hAnsi="Times New Roman" w:cs="Times New Roman"/>
          <w:szCs w:val="22"/>
          <w:vertAlign w:val="subscript"/>
          <w:lang w:val="en-GB"/>
        </w:rPr>
        <w:t>e</w:t>
      </w:r>
      <w:proofErr w:type="spellEnd"/>
      <w:r w:rsidRPr="00C65618">
        <w:rPr>
          <w:rFonts w:ascii="Times New Roman" w:eastAsiaTheme="minorEastAsia" w:hAnsi="Times New Roman" w:cs="Times New Roman"/>
          <w:szCs w:val="22"/>
          <w:lang w:val="en-GB"/>
        </w:rPr>
        <w:t xml:space="preserve"> is the amount adsorbed at equilibrium (mg g</w:t>
      </w:r>
      <w:r w:rsidRPr="00C65618">
        <w:rPr>
          <w:rFonts w:ascii="Times New Roman" w:eastAsiaTheme="minorEastAsia" w:hAnsi="Times New Roman" w:cs="Times New Roman"/>
          <w:szCs w:val="22"/>
          <w:vertAlign w:val="superscript"/>
          <w:lang w:val="en-GB"/>
        </w:rPr>
        <w:t>-1</w:t>
      </w:r>
      <w:r w:rsidR="00030C21" w:rsidRPr="00C65618">
        <w:rPr>
          <w:rFonts w:ascii="Times New Roman" w:eastAsiaTheme="minorEastAsia" w:hAnsi="Times New Roman" w:cs="Times New Roman"/>
          <w:szCs w:val="22"/>
          <w:lang w:val="en-GB"/>
        </w:rPr>
        <w:t>)</w:t>
      </w:r>
      <w:r w:rsidRPr="00C65618">
        <w:rPr>
          <w:rFonts w:ascii="Times New Roman" w:hAnsi="Times New Roman" w:cs="Times New Roman"/>
          <w:szCs w:val="22"/>
          <w:lang w:bidi="hi-IN"/>
        </w:rPr>
        <w:t>.</w:t>
      </w:r>
    </w:p>
    <w:p w:rsidR="00B13FEA" w:rsidRPr="00C65618" w:rsidRDefault="00B13FEA" w:rsidP="00C65618">
      <w:pPr>
        <w:spacing w:line="276" w:lineRule="auto"/>
        <w:rPr>
          <w:rFonts w:ascii="Times New Roman" w:hAnsi="Times New Roman" w:cs="Times New Roman"/>
          <w:b/>
          <w:bCs/>
          <w:szCs w:val="22"/>
          <w:lang w:bidi="hi-IN"/>
        </w:rPr>
      </w:pPr>
      <w:r w:rsidRPr="00C65618">
        <w:rPr>
          <w:rFonts w:ascii="Times New Roman" w:hAnsi="Times New Roman" w:cs="Times New Roman"/>
          <w:b/>
          <w:bCs/>
          <w:szCs w:val="22"/>
          <w:lang w:bidi="hi-IN"/>
        </w:rPr>
        <w:t xml:space="preserve">3.5.2 </w:t>
      </w:r>
      <w:proofErr w:type="spellStart"/>
      <w:r w:rsidRPr="00C65618">
        <w:rPr>
          <w:rFonts w:ascii="Times New Roman" w:hAnsi="Times New Roman" w:cs="Times New Roman"/>
          <w:b/>
          <w:bCs/>
          <w:szCs w:val="22"/>
          <w:lang w:bidi="hi-IN"/>
        </w:rPr>
        <w:t>Freundlich</w:t>
      </w:r>
      <w:proofErr w:type="spellEnd"/>
      <w:r w:rsidRPr="00C65618">
        <w:rPr>
          <w:rFonts w:ascii="Times New Roman" w:hAnsi="Times New Roman" w:cs="Times New Roman"/>
          <w:b/>
          <w:bCs/>
          <w:szCs w:val="22"/>
          <w:lang w:bidi="hi-IN"/>
        </w:rPr>
        <w:t xml:space="preserve"> isotherm</w:t>
      </w:r>
    </w:p>
    <w:p w:rsidR="00B13FEA" w:rsidRPr="00C65618" w:rsidRDefault="00B13FEA" w:rsidP="00C65618">
      <w:pPr>
        <w:spacing w:line="276" w:lineRule="auto"/>
        <w:rPr>
          <w:rFonts w:ascii="Times New Roman" w:hAnsi="Times New Roman" w:cs="Times New Roman"/>
          <w:szCs w:val="22"/>
          <w:lang w:bidi="hi-IN"/>
        </w:rPr>
      </w:pPr>
      <w:proofErr w:type="spellStart"/>
      <w:r w:rsidRPr="00C65618">
        <w:rPr>
          <w:rFonts w:ascii="Times New Roman" w:hAnsi="Times New Roman" w:cs="Times New Roman"/>
          <w:szCs w:val="22"/>
          <w:lang w:bidi="hi-IN"/>
        </w:rPr>
        <w:t>Freundlich</w:t>
      </w:r>
      <w:proofErr w:type="spellEnd"/>
      <w:r w:rsidRPr="00C65618">
        <w:rPr>
          <w:rFonts w:ascii="Times New Roman" w:hAnsi="Times New Roman" w:cs="Times New Roman"/>
          <w:szCs w:val="22"/>
          <w:lang w:bidi="hi-IN"/>
        </w:rPr>
        <w:t xml:space="preserve"> isotherm is represented by following equation [</w:t>
      </w:r>
      <w:r w:rsidR="0075075C" w:rsidRPr="00C65618">
        <w:rPr>
          <w:rFonts w:ascii="Times New Roman" w:hAnsi="Times New Roman" w:cs="Times New Roman"/>
          <w:szCs w:val="22"/>
          <w:lang w:bidi="hi-IN"/>
        </w:rPr>
        <w:t>19</w:t>
      </w:r>
      <w:r w:rsidRPr="00C65618">
        <w:rPr>
          <w:rFonts w:ascii="Times New Roman" w:hAnsi="Times New Roman" w:cs="Times New Roman"/>
          <w:szCs w:val="22"/>
          <w:lang w:bidi="hi-IN"/>
        </w:rPr>
        <w:t xml:space="preserve">, </w:t>
      </w:r>
      <w:r w:rsidR="0075075C" w:rsidRPr="00C65618">
        <w:rPr>
          <w:rFonts w:ascii="Times New Roman" w:hAnsi="Times New Roman" w:cs="Times New Roman"/>
          <w:szCs w:val="22"/>
          <w:lang w:bidi="hi-IN"/>
        </w:rPr>
        <w:t>20</w:t>
      </w:r>
      <w:r w:rsidRPr="00C65618">
        <w:rPr>
          <w:rFonts w:ascii="Times New Roman" w:hAnsi="Times New Roman" w:cs="Times New Roman"/>
          <w:szCs w:val="22"/>
          <w:lang w:bidi="hi-IN"/>
        </w:rPr>
        <w:t>]</w:t>
      </w:r>
    </w:p>
    <w:p w:rsidR="00B13FEA" w:rsidRPr="00C65618" w:rsidRDefault="00524E49" w:rsidP="00C65618">
      <w:pPr>
        <w:spacing w:line="276" w:lineRule="auto"/>
        <w:jc w:val="right"/>
        <w:rPr>
          <w:rFonts w:ascii="Times New Roman" w:eastAsiaTheme="minorEastAsia" w:hAnsi="Times New Roman" w:cs="Times New Roman"/>
          <w:szCs w:val="22"/>
          <w:lang w:bidi="hi-IN"/>
        </w:rPr>
      </w:pPr>
      <m:oMath>
        <m:func>
          <m:funcPr>
            <m:ctrlPr>
              <w:rPr>
                <w:rFonts w:ascii="Cambria Math" w:hAnsi="Cambria Math" w:cs="Times New Roman"/>
                <w:i/>
                <w:szCs w:val="22"/>
                <w:lang w:bidi="hi-I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Cs w:val="22"/>
                <w:lang w:bidi="hi-IN"/>
              </w:rPr>
              <m:t>log</m:t>
            </m:r>
          </m:fName>
          <m:e>
            <m:sSub>
              <m:sSubPr>
                <m:ctrlPr>
                  <w:rPr>
                    <w:rFonts w:ascii="Cambria Math" w:hAnsi="Cambria Math" w:cs="Times New Roman"/>
                    <w:i/>
                    <w:szCs w:val="22"/>
                    <w:lang w:bidi="hi-IN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2"/>
                    <w:lang w:bidi="hi-IN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Cs w:val="22"/>
                    <w:lang w:bidi="hi-IN"/>
                  </w:rPr>
                  <m:t>e</m:t>
                </m:r>
              </m:sub>
            </m:sSub>
          </m:e>
        </m:func>
        <m:r>
          <w:rPr>
            <w:rFonts w:ascii="Cambria Math" w:hAnsi="Cambria Math" w:cs="Times New Roman"/>
            <w:szCs w:val="22"/>
            <w:lang w:bidi="hi-IN"/>
          </w:rPr>
          <m:t>=</m:t>
        </m:r>
        <m:d>
          <m:dPr>
            <m:ctrlPr>
              <w:rPr>
                <w:rFonts w:ascii="Cambria Math" w:hAnsi="Cambria Math" w:cs="Times New Roman"/>
                <w:i/>
                <w:szCs w:val="22"/>
                <w:lang w:bidi="hi-IN"/>
              </w:rPr>
            </m:ctrlPr>
          </m:dPr>
          <m:e>
            <m:f>
              <m:fPr>
                <m:type m:val="skw"/>
                <m:ctrlPr>
                  <w:rPr>
                    <w:rFonts w:ascii="Cambria Math" w:hAnsi="Cambria Math" w:cs="Times New Roman"/>
                    <w:i/>
                    <w:szCs w:val="22"/>
                    <w:lang w:bidi="hi-IN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2"/>
                    <w:lang w:bidi="hi-IN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Cs w:val="22"/>
                    <w:lang w:bidi="hi-IN"/>
                  </w:rPr>
                  <m:t>n</m:t>
                </m:r>
              </m:den>
            </m:f>
          </m:e>
        </m:d>
        <m:r>
          <w:rPr>
            <w:rFonts w:ascii="Cambria Math" w:hAnsi="Cambria Math" w:cs="Times New Roman"/>
            <w:szCs w:val="22"/>
            <w:lang w:bidi="hi-IN"/>
          </w:rPr>
          <m:t>log</m:t>
        </m:r>
        <m:sSub>
          <m:sSubPr>
            <m:ctrlPr>
              <w:rPr>
                <w:rFonts w:ascii="Cambria Math" w:hAnsi="Cambria Math" w:cs="Times New Roman"/>
                <w:i/>
                <w:szCs w:val="22"/>
                <w:lang w:bidi="hi-IN"/>
              </w:rPr>
            </m:ctrlPr>
          </m:sSubPr>
          <m:e>
            <m:r>
              <w:rPr>
                <w:rFonts w:ascii="Cambria Math" w:hAnsi="Cambria Math" w:cs="Times New Roman"/>
                <w:szCs w:val="22"/>
                <w:lang w:bidi="hi-IN"/>
              </w:rPr>
              <m:t>C</m:t>
            </m:r>
          </m:e>
          <m:sub>
            <m:r>
              <w:rPr>
                <w:rFonts w:ascii="Cambria Math" w:hAnsi="Cambria Math" w:cs="Times New Roman"/>
                <w:szCs w:val="22"/>
                <w:lang w:bidi="hi-IN"/>
              </w:rPr>
              <m:t>e</m:t>
            </m:r>
          </m:sub>
        </m:sSub>
        <m:r>
          <w:rPr>
            <w:rFonts w:ascii="Cambria Math" w:hAnsi="Cambria Math" w:cs="Times New Roman"/>
            <w:szCs w:val="22"/>
            <w:lang w:bidi="hi-IN"/>
          </w:rPr>
          <m:t>+</m:t>
        </m:r>
        <m:func>
          <m:funcPr>
            <m:ctrlPr>
              <w:rPr>
                <w:rFonts w:ascii="Cambria Math" w:hAnsi="Cambria Math" w:cs="Times New Roman"/>
                <w:i/>
                <w:szCs w:val="22"/>
                <w:lang w:bidi="hi-I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Cs w:val="22"/>
                <w:lang w:bidi="hi-IN"/>
              </w:rPr>
              <m:t>log</m:t>
            </m:r>
          </m:fName>
          <m:e>
            <m:sSub>
              <m:sSubPr>
                <m:ctrlPr>
                  <w:rPr>
                    <w:rFonts w:ascii="Cambria Math" w:hAnsi="Cambria Math" w:cs="Times New Roman"/>
                    <w:i/>
                    <w:szCs w:val="22"/>
                    <w:lang w:bidi="hi-IN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2"/>
                    <w:lang w:bidi="hi-IN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Cs w:val="22"/>
                    <w:lang w:bidi="hi-IN"/>
                  </w:rPr>
                  <m:t>f</m:t>
                </m:r>
              </m:sub>
            </m:sSub>
          </m:e>
        </m:func>
      </m:oMath>
      <w:r w:rsidR="00B13FEA" w:rsidRPr="00C65618">
        <w:rPr>
          <w:rFonts w:ascii="Times New Roman" w:eastAsiaTheme="minorEastAsia" w:hAnsi="Times New Roman" w:cs="Times New Roman"/>
          <w:szCs w:val="22"/>
          <w:lang w:bidi="hi-IN"/>
        </w:rPr>
        <w:tab/>
      </w:r>
      <w:r w:rsidR="00B13FEA" w:rsidRPr="00C65618">
        <w:rPr>
          <w:rFonts w:ascii="Times New Roman" w:eastAsiaTheme="minorEastAsia" w:hAnsi="Times New Roman" w:cs="Times New Roman"/>
          <w:szCs w:val="22"/>
          <w:lang w:bidi="hi-IN"/>
        </w:rPr>
        <w:tab/>
      </w:r>
      <w:r w:rsidR="00B13FEA" w:rsidRPr="00C65618">
        <w:rPr>
          <w:rFonts w:ascii="Times New Roman" w:eastAsiaTheme="minorEastAsia" w:hAnsi="Times New Roman" w:cs="Times New Roman"/>
          <w:szCs w:val="22"/>
          <w:lang w:bidi="hi-IN"/>
        </w:rPr>
        <w:tab/>
      </w:r>
      <w:r w:rsidR="00B13FEA" w:rsidRPr="00C65618">
        <w:rPr>
          <w:rFonts w:ascii="Times New Roman" w:eastAsiaTheme="minorEastAsia" w:hAnsi="Times New Roman" w:cs="Times New Roman"/>
          <w:szCs w:val="22"/>
          <w:lang w:bidi="hi-IN"/>
        </w:rPr>
        <w:tab/>
      </w:r>
      <w:r w:rsidR="00B13FEA" w:rsidRPr="00C65618">
        <w:rPr>
          <w:rFonts w:ascii="Times New Roman" w:eastAsiaTheme="minorEastAsia" w:hAnsi="Times New Roman" w:cs="Times New Roman"/>
          <w:szCs w:val="22"/>
          <w:lang w:bidi="hi-IN"/>
        </w:rPr>
        <w:tab/>
        <w:t>(5)</w:t>
      </w:r>
    </w:p>
    <w:p w:rsidR="00B13FEA" w:rsidRPr="00C65618" w:rsidRDefault="00B13FEA" w:rsidP="00C65618">
      <w:pPr>
        <w:spacing w:line="276" w:lineRule="auto"/>
        <w:jc w:val="both"/>
        <w:rPr>
          <w:rFonts w:ascii="Times New Roman" w:hAnsi="Times New Roman" w:cs="Times New Roman"/>
          <w:szCs w:val="22"/>
          <w:lang w:val="en-GB"/>
        </w:rPr>
      </w:pPr>
      <w:r w:rsidRPr="00C65618">
        <w:rPr>
          <w:rFonts w:ascii="Times New Roman" w:eastAsiaTheme="minorEastAsia" w:hAnsi="Times New Roman" w:cs="Times New Roman"/>
          <w:szCs w:val="22"/>
          <w:lang w:bidi="hi-IN"/>
        </w:rPr>
        <w:t xml:space="preserve">Where </w:t>
      </w:r>
      <w:r w:rsidR="00030C21" w:rsidRPr="00C65618">
        <w:rPr>
          <w:rFonts w:ascii="Times New Roman" w:eastAsiaTheme="minorEastAsia" w:hAnsi="Times New Roman" w:cs="Times New Roman"/>
          <w:szCs w:val="22"/>
          <w:lang w:bidi="hi-IN"/>
        </w:rPr>
        <w:t xml:space="preserve">n is adsorption intensity, </w:t>
      </w:r>
      <w:proofErr w:type="spellStart"/>
      <w:r w:rsidRPr="00C65618">
        <w:rPr>
          <w:rFonts w:ascii="Times New Roman" w:eastAsiaTheme="minorEastAsia" w:hAnsi="Times New Roman" w:cs="Times New Roman"/>
          <w:szCs w:val="22"/>
          <w:lang w:bidi="hi-IN"/>
        </w:rPr>
        <w:t>k</w:t>
      </w:r>
      <w:r w:rsidRPr="00C65618">
        <w:rPr>
          <w:rFonts w:ascii="Times New Roman" w:eastAsiaTheme="minorEastAsia" w:hAnsi="Times New Roman" w:cs="Times New Roman"/>
          <w:szCs w:val="22"/>
          <w:vertAlign w:val="subscript"/>
          <w:lang w:bidi="hi-IN"/>
        </w:rPr>
        <w:t>f</w:t>
      </w:r>
      <w:proofErr w:type="spellEnd"/>
      <w:r w:rsidRPr="00C65618">
        <w:rPr>
          <w:rFonts w:ascii="Times New Roman" w:eastAsiaTheme="minorEastAsia" w:hAnsi="Times New Roman" w:cs="Times New Roman"/>
          <w:szCs w:val="22"/>
          <w:lang w:bidi="hi-IN"/>
        </w:rPr>
        <w:t xml:space="preserve"> is adsorption capacity, </w:t>
      </w:r>
      <w:proofErr w:type="spellStart"/>
      <w:r w:rsidR="00030C21" w:rsidRPr="00C65618">
        <w:rPr>
          <w:rFonts w:ascii="Times New Roman" w:eastAsiaTheme="minorEastAsia" w:hAnsi="Times New Roman" w:cs="Times New Roman"/>
          <w:szCs w:val="22"/>
          <w:lang w:bidi="hi-IN"/>
        </w:rPr>
        <w:t>q</w:t>
      </w:r>
      <w:r w:rsidR="00030C21" w:rsidRPr="00C65618">
        <w:rPr>
          <w:rFonts w:ascii="Times New Roman" w:eastAsiaTheme="minorEastAsia" w:hAnsi="Times New Roman" w:cs="Times New Roman"/>
          <w:szCs w:val="22"/>
          <w:vertAlign w:val="subscript"/>
          <w:lang w:bidi="hi-IN"/>
        </w:rPr>
        <w:t>e</w:t>
      </w:r>
      <w:proofErr w:type="spellEnd"/>
      <w:r w:rsidR="00030C21" w:rsidRPr="00C65618">
        <w:rPr>
          <w:rFonts w:ascii="Times New Roman" w:eastAsiaTheme="minorEastAsia" w:hAnsi="Times New Roman" w:cs="Times New Roman"/>
          <w:szCs w:val="22"/>
          <w:lang w:bidi="hi-IN"/>
        </w:rPr>
        <w:t xml:space="preserve"> is equilibrium dye concentration in solid and </w:t>
      </w:r>
      <w:r w:rsidRPr="00C65618">
        <w:rPr>
          <w:rFonts w:ascii="Times New Roman" w:eastAsiaTheme="minorEastAsia" w:hAnsi="Times New Roman" w:cs="Times New Roman"/>
          <w:szCs w:val="22"/>
          <w:lang w:bidi="hi-IN"/>
        </w:rPr>
        <w:t>C</w:t>
      </w:r>
      <w:r w:rsidRPr="00C65618">
        <w:rPr>
          <w:rFonts w:ascii="Times New Roman" w:eastAsiaTheme="minorEastAsia" w:hAnsi="Times New Roman" w:cs="Times New Roman"/>
          <w:szCs w:val="22"/>
          <w:vertAlign w:val="subscript"/>
          <w:lang w:bidi="hi-IN"/>
        </w:rPr>
        <w:t>e</w:t>
      </w:r>
      <w:r w:rsidRPr="00C65618">
        <w:rPr>
          <w:rFonts w:ascii="Times New Roman" w:eastAsiaTheme="minorEastAsia" w:hAnsi="Times New Roman" w:cs="Times New Roman"/>
          <w:szCs w:val="22"/>
          <w:lang w:bidi="hi-IN"/>
        </w:rPr>
        <w:t xml:space="preserve"> is equilibrium dye concentration in solution. </w:t>
      </w:r>
      <w:r w:rsidR="00030C21" w:rsidRPr="00C65618">
        <w:rPr>
          <w:rFonts w:ascii="Times New Roman" w:hAnsi="Times New Roman" w:cs="Times New Roman"/>
          <w:szCs w:val="22"/>
          <w:lang w:val="en-GB"/>
        </w:rPr>
        <w:t>T</w:t>
      </w:r>
      <w:r w:rsidRPr="00C65618">
        <w:rPr>
          <w:rFonts w:ascii="Times New Roman" w:hAnsi="Times New Roman" w:cs="Times New Roman"/>
          <w:szCs w:val="22"/>
          <w:lang w:val="en-GB"/>
        </w:rPr>
        <w:t xml:space="preserve">he isotherm parameters are given in table 2. </w:t>
      </w:r>
    </w:p>
    <w:p w:rsidR="00B13FEA" w:rsidRPr="00C65618" w:rsidRDefault="00B13FEA" w:rsidP="00C65618">
      <w:pPr>
        <w:spacing w:line="276" w:lineRule="auto"/>
        <w:jc w:val="center"/>
        <w:rPr>
          <w:rFonts w:ascii="Times New Roman" w:hAnsi="Times New Roman" w:cs="Times New Roman"/>
          <w:color w:val="FF0000"/>
          <w:szCs w:val="22"/>
          <w:lang w:val="en-GB"/>
        </w:rPr>
      </w:pPr>
    </w:p>
    <w:p w:rsidR="00B13FEA" w:rsidRPr="00C65618" w:rsidRDefault="00B13FEA" w:rsidP="00C6561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Cs w:val="22"/>
          <w:lang w:bidi="hi-IN"/>
        </w:rPr>
      </w:pPr>
      <w:r w:rsidRPr="00C65618">
        <w:rPr>
          <w:rFonts w:ascii="Times New Roman" w:hAnsi="Times New Roman" w:cs="Times New Roman"/>
          <w:szCs w:val="22"/>
          <w:lang w:bidi="hi-IN"/>
        </w:rPr>
        <w:t xml:space="preserve">Table 2 Langmuir and </w:t>
      </w:r>
      <w:proofErr w:type="spellStart"/>
      <w:r w:rsidRPr="00C65618">
        <w:rPr>
          <w:rFonts w:ascii="Times New Roman" w:hAnsi="Times New Roman" w:cs="Times New Roman"/>
          <w:szCs w:val="22"/>
          <w:lang w:bidi="hi-IN"/>
        </w:rPr>
        <w:t>Freundlich</w:t>
      </w:r>
      <w:proofErr w:type="spellEnd"/>
      <w:r w:rsidRPr="00C65618">
        <w:rPr>
          <w:rFonts w:ascii="Times New Roman" w:hAnsi="Times New Roman" w:cs="Times New Roman"/>
          <w:szCs w:val="22"/>
          <w:lang w:bidi="hi-IN"/>
        </w:rPr>
        <w:t xml:space="preserve"> isotherm parameter</w:t>
      </w:r>
    </w:p>
    <w:p w:rsidR="000E2CF0" w:rsidRPr="00C65618" w:rsidRDefault="000E2CF0" w:rsidP="00C6561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Cs w:val="22"/>
          <w:lang w:bidi="hi-I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15"/>
        <w:gridCol w:w="1200"/>
        <w:gridCol w:w="1115"/>
        <w:gridCol w:w="821"/>
        <w:gridCol w:w="866"/>
        <w:gridCol w:w="1198"/>
        <w:gridCol w:w="865"/>
      </w:tblGrid>
      <w:tr w:rsidR="00030C21" w:rsidRPr="00C65618" w:rsidTr="000E2CF0">
        <w:trPr>
          <w:jc w:val="center"/>
        </w:trPr>
        <w:tc>
          <w:tcPr>
            <w:tcW w:w="0" w:type="auto"/>
            <w:vMerge w:val="restart"/>
            <w:vAlign w:val="center"/>
          </w:tcPr>
          <w:p w:rsidR="00030C21" w:rsidRPr="00C65618" w:rsidRDefault="00030C21" w:rsidP="00C656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bidi="hi-IN"/>
              </w:rPr>
            </w:pPr>
            <w:r w:rsidRPr="00C65618">
              <w:rPr>
                <w:rFonts w:ascii="Times New Roman" w:hAnsi="Times New Roman" w:cs="Times New Roman"/>
                <w:szCs w:val="22"/>
                <w:lang w:bidi="hi-IN"/>
              </w:rPr>
              <w:t>Temp (</w:t>
            </w:r>
            <w:r w:rsidRPr="00C65618">
              <w:rPr>
                <w:rFonts w:ascii="Times New Roman" w:hAnsi="Times New Roman" w:cs="Times New Roman"/>
                <w:szCs w:val="22"/>
                <w:vertAlign w:val="superscript"/>
                <w:lang w:bidi="hi-IN"/>
              </w:rPr>
              <w:t>0</w:t>
            </w:r>
            <w:r w:rsidRPr="00C65618">
              <w:rPr>
                <w:rFonts w:ascii="Times New Roman" w:hAnsi="Times New Roman" w:cs="Times New Roman"/>
                <w:szCs w:val="22"/>
                <w:lang w:bidi="hi-IN"/>
              </w:rPr>
              <w:t xml:space="preserve"> K)</w:t>
            </w:r>
          </w:p>
        </w:tc>
        <w:tc>
          <w:tcPr>
            <w:tcW w:w="0" w:type="auto"/>
            <w:gridSpan w:val="3"/>
            <w:vAlign w:val="center"/>
          </w:tcPr>
          <w:p w:rsidR="00030C21" w:rsidRPr="00C65618" w:rsidRDefault="00030C21" w:rsidP="00C656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bidi="hi-IN"/>
              </w:rPr>
            </w:pPr>
            <w:r w:rsidRPr="00C65618">
              <w:rPr>
                <w:rFonts w:ascii="Times New Roman" w:hAnsi="Times New Roman" w:cs="Times New Roman"/>
                <w:szCs w:val="22"/>
                <w:lang w:bidi="hi-IN"/>
              </w:rPr>
              <w:t>Langmuir isotherm parameter</w:t>
            </w:r>
          </w:p>
        </w:tc>
        <w:tc>
          <w:tcPr>
            <w:tcW w:w="0" w:type="auto"/>
            <w:gridSpan w:val="3"/>
            <w:vAlign w:val="center"/>
          </w:tcPr>
          <w:p w:rsidR="00030C21" w:rsidRPr="00C65618" w:rsidRDefault="00030C21" w:rsidP="00C656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bidi="hi-IN"/>
              </w:rPr>
            </w:pPr>
            <w:proofErr w:type="spellStart"/>
            <w:r w:rsidRPr="00C65618">
              <w:rPr>
                <w:rFonts w:ascii="Times New Roman" w:hAnsi="Times New Roman" w:cs="Times New Roman"/>
                <w:szCs w:val="22"/>
                <w:lang w:bidi="hi-IN"/>
              </w:rPr>
              <w:t>Freundlich</w:t>
            </w:r>
            <w:proofErr w:type="spellEnd"/>
            <w:r w:rsidRPr="00C65618">
              <w:rPr>
                <w:rFonts w:ascii="Times New Roman" w:hAnsi="Times New Roman" w:cs="Times New Roman"/>
                <w:szCs w:val="22"/>
                <w:lang w:bidi="hi-IN"/>
              </w:rPr>
              <w:t xml:space="preserve"> isotherm parameter</w:t>
            </w:r>
          </w:p>
        </w:tc>
      </w:tr>
      <w:tr w:rsidR="00030C21" w:rsidRPr="00C65618" w:rsidTr="000E2CF0">
        <w:trPr>
          <w:jc w:val="center"/>
        </w:trPr>
        <w:tc>
          <w:tcPr>
            <w:tcW w:w="0" w:type="auto"/>
            <w:vMerge/>
            <w:vAlign w:val="center"/>
          </w:tcPr>
          <w:p w:rsidR="00030C21" w:rsidRPr="00C65618" w:rsidRDefault="00030C21" w:rsidP="00C656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bidi="hi-IN"/>
              </w:rPr>
            </w:pPr>
          </w:p>
        </w:tc>
        <w:tc>
          <w:tcPr>
            <w:tcW w:w="0" w:type="auto"/>
            <w:vAlign w:val="center"/>
          </w:tcPr>
          <w:p w:rsidR="00030C21" w:rsidRPr="00C65618" w:rsidRDefault="00030C21" w:rsidP="00C656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bidi="hi-IN"/>
              </w:rPr>
            </w:pPr>
            <w:proofErr w:type="spellStart"/>
            <w:r w:rsidRPr="00C65618">
              <w:rPr>
                <w:rFonts w:ascii="Times New Roman" w:hAnsi="Times New Roman" w:cs="Times New Roman"/>
                <w:szCs w:val="22"/>
                <w:lang w:bidi="hi-IN"/>
              </w:rPr>
              <w:t>q</w:t>
            </w:r>
            <w:r w:rsidRPr="00C65618">
              <w:rPr>
                <w:rFonts w:ascii="Times New Roman" w:hAnsi="Times New Roman" w:cs="Times New Roman"/>
                <w:szCs w:val="22"/>
                <w:vertAlign w:val="subscript"/>
                <w:lang w:bidi="hi-IN"/>
              </w:rPr>
              <w:t>m</w:t>
            </w:r>
            <w:proofErr w:type="spellEnd"/>
            <w:r w:rsidRPr="00C65618">
              <w:rPr>
                <w:rFonts w:ascii="Times New Roman" w:hAnsi="Times New Roman" w:cs="Times New Roman"/>
                <w:szCs w:val="22"/>
                <w:lang w:bidi="hi-IN"/>
              </w:rPr>
              <w:t xml:space="preserve"> (mg g</w:t>
            </w:r>
            <w:r w:rsidRPr="00C65618">
              <w:rPr>
                <w:rFonts w:ascii="Times New Roman" w:hAnsi="Times New Roman" w:cs="Times New Roman"/>
                <w:szCs w:val="22"/>
                <w:vertAlign w:val="superscript"/>
                <w:lang w:bidi="hi-IN"/>
              </w:rPr>
              <w:t>-1</w:t>
            </w:r>
            <w:r w:rsidRPr="00C65618">
              <w:rPr>
                <w:rFonts w:ascii="Times New Roman" w:hAnsi="Times New Roman" w:cs="Times New Roman"/>
                <w:szCs w:val="22"/>
                <w:lang w:bidi="hi-IN"/>
              </w:rPr>
              <w:t>)</w:t>
            </w:r>
          </w:p>
        </w:tc>
        <w:tc>
          <w:tcPr>
            <w:tcW w:w="0" w:type="auto"/>
            <w:vAlign w:val="center"/>
          </w:tcPr>
          <w:p w:rsidR="00030C21" w:rsidRPr="00C65618" w:rsidRDefault="00030C21" w:rsidP="00C656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bidi="hi-IN"/>
              </w:rPr>
            </w:pPr>
            <w:r w:rsidRPr="00C65618">
              <w:rPr>
                <w:rFonts w:ascii="Times New Roman" w:hAnsi="Times New Roman" w:cs="Times New Roman"/>
                <w:szCs w:val="22"/>
                <w:lang w:bidi="hi-IN"/>
              </w:rPr>
              <w:t>b (L mg</w:t>
            </w:r>
            <w:r w:rsidRPr="00C65618">
              <w:rPr>
                <w:rFonts w:ascii="Times New Roman" w:hAnsi="Times New Roman" w:cs="Times New Roman"/>
                <w:szCs w:val="22"/>
                <w:vertAlign w:val="superscript"/>
                <w:lang w:bidi="hi-IN"/>
              </w:rPr>
              <w:t>-1</w:t>
            </w:r>
            <w:r w:rsidRPr="00C65618">
              <w:rPr>
                <w:rFonts w:ascii="Times New Roman" w:hAnsi="Times New Roman" w:cs="Times New Roman"/>
                <w:szCs w:val="22"/>
                <w:lang w:bidi="hi-IN"/>
              </w:rPr>
              <w:t>)</w:t>
            </w:r>
          </w:p>
        </w:tc>
        <w:tc>
          <w:tcPr>
            <w:tcW w:w="0" w:type="auto"/>
            <w:vAlign w:val="center"/>
          </w:tcPr>
          <w:p w:rsidR="00030C21" w:rsidRPr="00C65618" w:rsidRDefault="00030C21" w:rsidP="00C656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bidi="hi-IN"/>
              </w:rPr>
            </w:pPr>
            <w:r w:rsidRPr="00C65618">
              <w:rPr>
                <w:rFonts w:ascii="Times New Roman" w:hAnsi="Times New Roman" w:cs="Times New Roman"/>
                <w:szCs w:val="22"/>
                <w:lang w:bidi="hi-IN"/>
              </w:rPr>
              <w:t>R</w:t>
            </w:r>
            <w:r w:rsidRPr="00C65618">
              <w:rPr>
                <w:rFonts w:ascii="Times New Roman" w:hAnsi="Times New Roman" w:cs="Times New Roman"/>
                <w:szCs w:val="22"/>
                <w:vertAlign w:val="superscript"/>
                <w:lang w:bidi="hi-IN"/>
              </w:rPr>
              <w:t>2</w:t>
            </w:r>
          </w:p>
        </w:tc>
        <w:tc>
          <w:tcPr>
            <w:tcW w:w="0" w:type="auto"/>
            <w:vAlign w:val="center"/>
          </w:tcPr>
          <w:p w:rsidR="00030C21" w:rsidRPr="00C65618" w:rsidRDefault="00030C21" w:rsidP="00C656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bidi="hi-IN"/>
              </w:rPr>
            </w:pPr>
            <w:r w:rsidRPr="00C65618">
              <w:rPr>
                <w:rFonts w:ascii="Times New Roman" w:hAnsi="Times New Roman" w:cs="Times New Roman"/>
                <w:szCs w:val="22"/>
                <w:lang w:bidi="hi-IN"/>
              </w:rPr>
              <w:t>n</w:t>
            </w:r>
          </w:p>
        </w:tc>
        <w:tc>
          <w:tcPr>
            <w:tcW w:w="0" w:type="auto"/>
            <w:vAlign w:val="center"/>
          </w:tcPr>
          <w:p w:rsidR="00030C21" w:rsidRPr="00C65618" w:rsidRDefault="00030C21" w:rsidP="00C656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bidi="hi-IN"/>
              </w:rPr>
            </w:pPr>
            <w:proofErr w:type="spellStart"/>
            <w:r w:rsidRPr="00C65618">
              <w:rPr>
                <w:rFonts w:ascii="Times New Roman" w:hAnsi="Times New Roman" w:cs="Times New Roman"/>
                <w:szCs w:val="22"/>
                <w:lang w:bidi="hi-IN"/>
              </w:rPr>
              <w:t>k</w:t>
            </w:r>
            <w:r w:rsidRPr="00C65618">
              <w:rPr>
                <w:rFonts w:ascii="Times New Roman" w:hAnsi="Times New Roman" w:cs="Times New Roman"/>
                <w:szCs w:val="22"/>
                <w:vertAlign w:val="subscript"/>
                <w:lang w:bidi="hi-IN"/>
              </w:rPr>
              <w:t>f</w:t>
            </w:r>
            <w:proofErr w:type="spellEnd"/>
            <w:r w:rsidRPr="00C65618">
              <w:rPr>
                <w:rFonts w:ascii="Times New Roman" w:hAnsi="Times New Roman" w:cs="Times New Roman"/>
                <w:szCs w:val="22"/>
                <w:lang w:bidi="hi-IN"/>
              </w:rPr>
              <w:t xml:space="preserve"> (mg g</w:t>
            </w:r>
            <w:r w:rsidRPr="00C65618">
              <w:rPr>
                <w:rFonts w:ascii="Times New Roman" w:hAnsi="Times New Roman" w:cs="Times New Roman"/>
                <w:szCs w:val="22"/>
                <w:vertAlign w:val="superscript"/>
                <w:lang w:bidi="hi-IN"/>
              </w:rPr>
              <w:t>-1</w:t>
            </w:r>
            <w:r w:rsidRPr="00C65618">
              <w:rPr>
                <w:rFonts w:ascii="Times New Roman" w:hAnsi="Times New Roman" w:cs="Times New Roman"/>
                <w:szCs w:val="22"/>
                <w:lang w:bidi="hi-IN"/>
              </w:rPr>
              <w:t>)</w:t>
            </w:r>
          </w:p>
        </w:tc>
        <w:tc>
          <w:tcPr>
            <w:tcW w:w="0" w:type="auto"/>
            <w:vAlign w:val="center"/>
          </w:tcPr>
          <w:p w:rsidR="00030C21" w:rsidRPr="00C65618" w:rsidRDefault="00030C21" w:rsidP="00C656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bidi="hi-IN"/>
              </w:rPr>
            </w:pPr>
            <w:r w:rsidRPr="00C65618">
              <w:rPr>
                <w:rFonts w:ascii="Times New Roman" w:hAnsi="Times New Roman" w:cs="Times New Roman"/>
                <w:szCs w:val="22"/>
                <w:lang w:bidi="hi-IN"/>
              </w:rPr>
              <w:t>R</w:t>
            </w:r>
            <w:r w:rsidRPr="00C65618">
              <w:rPr>
                <w:rFonts w:ascii="Times New Roman" w:hAnsi="Times New Roman" w:cs="Times New Roman"/>
                <w:szCs w:val="22"/>
                <w:vertAlign w:val="superscript"/>
                <w:lang w:bidi="hi-IN"/>
              </w:rPr>
              <w:t>2</w:t>
            </w:r>
          </w:p>
        </w:tc>
      </w:tr>
      <w:tr w:rsidR="00030C21" w:rsidRPr="00C65618" w:rsidTr="000E2CF0">
        <w:trPr>
          <w:jc w:val="center"/>
        </w:trPr>
        <w:tc>
          <w:tcPr>
            <w:tcW w:w="0" w:type="auto"/>
            <w:vAlign w:val="center"/>
          </w:tcPr>
          <w:p w:rsidR="00030C21" w:rsidRPr="00C65618" w:rsidRDefault="00030C21" w:rsidP="00C656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bidi="hi-IN"/>
              </w:rPr>
            </w:pPr>
            <w:r w:rsidRPr="00C65618">
              <w:rPr>
                <w:rFonts w:ascii="Times New Roman" w:hAnsi="Times New Roman" w:cs="Times New Roman"/>
                <w:szCs w:val="22"/>
                <w:lang w:bidi="hi-IN"/>
              </w:rPr>
              <w:t>313</w:t>
            </w:r>
          </w:p>
        </w:tc>
        <w:tc>
          <w:tcPr>
            <w:tcW w:w="0" w:type="auto"/>
            <w:vAlign w:val="center"/>
          </w:tcPr>
          <w:p w:rsidR="00030C21" w:rsidRPr="00C65618" w:rsidRDefault="00030C21" w:rsidP="00C656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en-IN" w:bidi="hi-IN"/>
              </w:rPr>
            </w:pPr>
            <w:r w:rsidRPr="00C65618">
              <w:rPr>
                <w:rFonts w:ascii="Times New Roman" w:eastAsia="Times New Roman" w:hAnsi="Times New Roman" w:cs="Times New Roman"/>
                <w:color w:val="000000"/>
                <w:szCs w:val="22"/>
                <w:lang w:eastAsia="en-IN" w:bidi="hi-IN"/>
              </w:rPr>
              <w:t>151.515</w:t>
            </w:r>
          </w:p>
        </w:tc>
        <w:tc>
          <w:tcPr>
            <w:tcW w:w="0" w:type="auto"/>
            <w:vAlign w:val="center"/>
          </w:tcPr>
          <w:p w:rsidR="00030C21" w:rsidRPr="00C65618" w:rsidRDefault="00030C21" w:rsidP="00C656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en-IN" w:bidi="hi-IN"/>
              </w:rPr>
            </w:pPr>
            <w:r w:rsidRPr="00C65618">
              <w:rPr>
                <w:rFonts w:ascii="Times New Roman" w:eastAsia="Times New Roman" w:hAnsi="Times New Roman" w:cs="Times New Roman"/>
                <w:color w:val="000000"/>
                <w:szCs w:val="22"/>
                <w:lang w:eastAsia="en-IN" w:bidi="hi-IN"/>
              </w:rPr>
              <w:t>0.01093</w:t>
            </w:r>
          </w:p>
        </w:tc>
        <w:tc>
          <w:tcPr>
            <w:tcW w:w="0" w:type="auto"/>
            <w:vAlign w:val="center"/>
          </w:tcPr>
          <w:p w:rsidR="00030C21" w:rsidRPr="00C65618" w:rsidRDefault="00030C21" w:rsidP="00C656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en-IN" w:bidi="hi-IN"/>
              </w:rPr>
            </w:pPr>
            <w:r w:rsidRPr="00C65618">
              <w:rPr>
                <w:rFonts w:ascii="Times New Roman" w:eastAsia="Times New Roman" w:hAnsi="Times New Roman" w:cs="Times New Roman"/>
                <w:color w:val="000000"/>
                <w:szCs w:val="22"/>
                <w:lang w:eastAsia="en-IN" w:bidi="hi-IN"/>
              </w:rPr>
              <w:t>0.9487</w:t>
            </w:r>
          </w:p>
        </w:tc>
        <w:tc>
          <w:tcPr>
            <w:tcW w:w="0" w:type="auto"/>
            <w:vAlign w:val="center"/>
          </w:tcPr>
          <w:p w:rsidR="00030C21" w:rsidRPr="00C65618" w:rsidRDefault="00030C21" w:rsidP="00C65618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65618">
              <w:rPr>
                <w:rFonts w:ascii="Times New Roman" w:hAnsi="Times New Roman" w:cs="Times New Roman"/>
                <w:szCs w:val="22"/>
                <w:lang w:val="en-GB"/>
              </w:rPr>
              <w:t>0.3512</w:t>
            </w:r>
          </w:p>
        </w:tc>
        <w:tc>
          <w:tcPr>
            <w:tcW w:w="0" w:type="auto"/>
            <w:vAlign w:val="center"/>
          </w:tcPr>
          <w:p w:rsidR="00030C21" w:rsidRPr="00C65618" w:rsidRDefault="00030C21" w:rsidP="00C65618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65618">
              <w:rPr>
                <w:rFonts w:ascii="Times New Roman" w:hAnsi="Times New Roman" w:cs="Times New Roman"/>
                <w:szCs w:val="22"/>
                <w:lang w:val="en-GB"/>
              </w:rPr>
              <w:t>0.0293</w:t>
            </w:r>
          </w:p>
        </w:tc>
        <w:tc>
          <w:tcPr>
            <w:tcW w:w="0" w:type="auto"/>
            <w:vAlign w:val="center"/>
          </w:tcPr>
          <w:p w:rsidR="00030C21" w:rsidRPr="00C65618" w:rsidRDefault="00030C21" w:rsidP="00C65618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65618">
              <w:rPr>
                <w:rFonts w:ascii="Times New Roman" w:hAnsi="Times New Roman" w:cs="Times New Roman"/>
                <w:szCs w:val="22"/>
                <w:lang w:val="en-GB"/>
              </w:rPr>
              <w:t>0.9980</w:t>
            </w:r>
          </w:p>
        </w:tc>
      </w:tr>
      <w:tr w:rsidR="00030C21" w:rsidRPr="00C65618" w:rsidTr="000E2CF0">
        <w:trPr>
          <w:jc w:val="center"/>
        </w:trPr>
        <w:tc>
          <w:tcPr>
            <w:tcW w:w="0" w:type="auto"/>
            <w:vAlign w:val="center"/>
          </w:tcPr>
          <w:p w:rsidR="00030C21" w:rsidRPr="00C65618" w:rsidRDefault="00030C21" w:rsidP="00C656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bidi="hi-IN"/>
              </w:rPr>
            </w:pPr>
            <w:r w:rsidRPr="00C65618">
              <w:rPr>
                <w:rFonts w:ascii="Times New Roman" w:hAnsi="Times New Roman" w:cs="Times New Roman"/>
                <w:szCs w:val="22"/>
                <w:lang w:bidi="hi-IN"/>
              </w:rPr>
              <w:t>323</w:t>
            </w:r>
          </w:p>
        </w:tc>
        <w:tc>
          <w:tcPr>
            <w:tcW w:w="0" w:type="auto"/>
            <w:vAlign w:val="center"/>
          </w:tcPr>
          <w:p w:rsidR="00030C21" w:rsidRPr="00C65618" w:rsidRDefault="00030C21" w:rsidP="00C656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en-IN" w:bidi="hi-IN"/>
              </w:rPr>
            </w:pPr>
            <w:r w:rsidRPr="00C65618">
              <w:rPr>
                <w:rFonts w:ascii="Times New Roman" w:eastAsia="Times New Roman" w:hAnsi="Times New Roman" w:cs="Times New Roman"/>
                <w:color w:val="000000"/>
                <w:szCs w:val="22"/>
                <w:lang w:eastAsia="en-IN" w:bidi="hi-IN"/>
              </w:rPr>
              <w:t>161.29</w:t>
            </w:r>
          </w:p>
        </w:tc>
        <w:tc>
          <w:tcPr>
            <w:tcW w:w="0" w:type="auto"/>
            <w:vAlign w:val="center"/>
          </w:tcPr>
          <w:p w:rsidR="00030C21" w:rsidRPr="00C65618" w:rsidRDefault="00030C21" w:rsidP="00C656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en-IN" w:bidi="hi-IN"/>
              </w:rPr>
            </w:pPr>
            <w:r w:rsidRPr="00C65618">
              <w:rPr>
                <w:rFonts w:ascii="Times New Roman" w:eastAsia="Times New Roman" w:hAnsi="Times New Roman" w:cs="Times New Roman"/>
                <w:color w:val="000000"/>
                <w:szCs w:val="22"/>
                <w:lang w:eastAsia="en-IN" w:bidi="hi-IN"/>
              </w:rPr>
              <w:t>0.01099</w:t>
            </w:r>
          </w:p>
        </w:tc>
        <w:tc>
          <w:tcPr>
            <w:tcW w:w="0" w:type="auto"/>
            <w:vAlign w:val="center"/>
          </w:tcPr>
          <w:p w:rsidR="00030C21" w:rsidRPr="00C65618" w:rsidRDefault="00030C21" w:rsidP="00C656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en-IN" w:bidi="hi-IN"/>
              </w:rPr>
            </w:pPr>
            <w:r w:rsidRPr="00C65618">
              <w:rPr>
                <w:rFonts w:ascii="Times New Roman" w:eastAsia="Times New Roman" w:hAnsi="Times New Roman" w:cs="Times New Roman"/>
                <w:color w:val="000000"/>
                <w:szCs w:val="22"/>
                <w:lang w:eastAsia="en-IN" w:bidi="hi-IN"/>
              </w:rPr>
              <w:t>0.9468</w:t>
            </w:r>
          </w:p>
        </w:tc>
        <w:tc>
          <w:tcPr>
            <w:tcW w:w="0" w:type="auto"/>
            <w:vAlign w:val="center"/>
          </w:tcPr>
          <w:p w:rsidR="00030C21" w:rsidRPr="00C65618" w:rsidRDefault="00030C21" w:rsidP="00C65618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65618">
              <w:rPr>
                <w:rFonts w:ascii="Times New Roman" w:hAnsi="Times New Roman" w:cs="Times New Roman"/>
                <w:szCs w:val="22"/>
                <w:lang w:val="en-GB"/>
              </w:rPr>
              <w:t>0.3420</w:t>
            </w:r>
          </w:p>
        </w:tc>
        <w:tc>
          <w:tcPr>
            <w:tcW w:w="0" w:type="auto"/>
            <w:vAlign w:val="center"/>
          </w:tcPr>
          <w:p w:rsidR="00030C21" w:rsidRPr="00C65618" w:rsidRDefault="00030C21" w:rsidP="00C65618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65618">
              <w:rPr>
                <w:rFonts w:ascii="Times New Roman" w:hAnsi="Times New Roman" w:cs="Times New Roman"/>
                <w:szCs w:val="22"/>
                <w:lang w:val="en-GB"/>
              </w:rPr>
              <w:t>0.0291</w:t>
            </w:r>
          </w:p>
        </w:tc>
        <w:tc>
          <w:tcPr>
            <w:tcW w:w="0" w:type="auto"/>
            <w:vAlign w:val="center"/>
          </w:tcPr>
          <w:p w:rsidR="00030C21" w:rsidRPr="00C65618" w:rsidRDefault="00030C21" w:rsidP="00C65618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65618">
              <w:rPr>
                <w:rFonts w:ascii="Times New Roman" w:hAnsi="Times New Roman" w:cs="Times New Roman"/>
                <w:szCs w:val="22"/>
                <w:lang w:val="en-GB"/>
              </w:rPr>
              <w:t>0.9957</w:t>
            </w:r>
          </w:p>
        </w:tc>
      </w:tr>
      <w:tr w:rsidR="00030C21" w:rsidRPr="00C65618" w:rsidTr="000E2CF0">
        <w:trPr>
          <w:jc w:val="center"/>
        </w:trPr>
        <w:tc>
          <w:tcPr>
            <w:tcW w:w="0" w:type="auto"/>
            <w:vAlign w:val="center"/>
          </w:tcPr>
          <w:p w:rsidR="00030C21" w:rsidRPr="00C65618" w:rsidRDefault="00030C21" w:rsidP="00C656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bidi="hi-IN"/>
              </w:rPr>
            </w:pPr>
            <w:r w:rsidRPr="00C65618">
              <w:rPr>
                <w:rFonts w:ascii="Times New Roman" w:hAnsi="Times New Roman" w:cs="Times New Roman"/>
                <w:szCs w:val="22"/>
                <w:lang w:bidi="hi-IN"/>
              </w:rPr>
              <w:t>333</w:t>
            </w:r>
          </w:p>
        </w:tc>
        <w:tc>
          <w:tcPr>
            <w:tcW w:w="0" w:type="auto"/>
            <w:vAlign w:val="center"/>
          </w:tcPr>
          <w:p w:rsidR="00030C21" w:rsidRPr="00C65618" w:rsidRDefault="00030C21" w:rsidP="00C656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en-IN" w:bidi="hi-IN"/>
              </w:rPr>
            </w:pPr>
            <w:r w:rsidRPr="00C65618">
              <w:rPr>
                <w:rFonts w:ascii="Times New Roman" w:eastAsia="Times New Roman" w:hAnsi="Times New Roman" w:cs="Times New Roman"/>
                <w:color w:val="000000"/>
                <w:szCs w:val="22"/>
                <w:lang w:eastAsia="en-IN" w:bidi="hi-IN"/>
              </w:rPr>
              <w:t>163.934</w:t>
            </w:r>
          </w:p>
        </w:tc>
        <w:tc>
          <w:tcPr>
            <w:tcW w:w="0" w:type="auto"/>
            <w:vAlign w:val="center"/>
          </w:tcPr>
          <w:p w:rsidR="00030C21" w:rsidRPr="00C65618" w:rsidRDefault="00030C21" w:rsidP="00C656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en-IN" w:bidi="hi-IN"/>
              </w:rPr>
            </w:pPr>
            <w:r w:rsidRPr="00C65618">
              <w:rPr>
                <w:rFonts w:ascii="Times New Roman" w:eastAsia="Times New Roman" w:hAnsi="Times New Roman" w:cs="Times New Roman"/>
                <w:color w:val="000000"/>
                <w:szCs w:val="22"/>
                <w:lang w:eastAsia="en-IN" w:bidi="hi-IN"/>
              </w:rPr>
              <w:t>0.01094</w:t>
            </w:r>
          </w:p>
        </w:tc>
        <w:tc>
          <w:tcPr>
            <w:tcW w:w="0" w:type="auto"/>
            <w:vAlign w:val="center"/>
          </w:tcPr>
          <w:p w:rsidR="00030C21" w:rsidRPr="00C65618" w:rsidRDefault="00030C21" w:rsidP="00C656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en-IN" w:bidi="hi-IN"/>
              </w:rPr>
            </w:pPr>
            <w:r w:rsidRPr="00C65618">
              <w:rPr>
                <w:rFonts w:ascii="Times New Roman" w:eastAsia="Times New Roman" w:hAnsi="Times New Roman" w:cs="Times New Roman"/>
                <w:color w:val="000000"/>
                <w:szCs w:val="22"/>
                <w:lang w:eastAsia="en-IN" w:bidi="hi-IN"/>
              </w:rPr>
              <w:t>0.9439</w:t>
            </w:r>
          </w:p>
        </w:tc>
        <w:tc>
          <w:tcPr>
            <w:tcW w:w="0" w:type="auto"/>
            <w:vAlign w:val="center"/>
          </w:tcPr>
          <w:p w:rsidR="00030C21" w:rsidRPr="00C65618" w:rsidRDefault="00030C21" w:rsidP="00C65618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65618">
              <w:rPr>
                <w:rFonts w:ascii="Times New Roman" w:hAnsi="Times New Roman" w:cs="Times New Roman"/>
                <w:szCs w:val="22"/>
                <w:lang w:val="en-GB"/>
              </w:rPr>
              <w:t>0.3359</w:t>
            </w:r>
          </w:p>
        </w:tc>
        <w:tc>
          <w:tcPr>
            <w:tcW w:w="0" w:type="auto"/>
            <w:vAlign w:val="center"/>
          </w:tcPr>
          <w:p w:rsidR="00030C21" w:rsidRPr="00C65618" w:rsidRDefault="00030C21" w:rsidP="00C65618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65618">
              <w:rPr>
                <w:rFonts w:ascii="Times New Roman" w:hAnsi="Times New Roman" w:cs="Times New Roman"/>
                <w:szCs w:val="22"/>
                <w:lang w:val="en-GB"/>
              </w:rPr>
              <w:t>0.027</w:t>
            </w:r>
          </w:p>
        </w:tc>
        <w:tc>
          <w:tcPr>
            <w:tcW w:w="0" w:type="auto"/>
            <w:vAlign w:val="center"/>
          </w:tcPr>
          <w:p w:rsidR="00030C21" w:rsidRPr="00C65618" w:rsidRDefault="00030C21" w:rsidP="00C65618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65618">
              <w:rPr>
                <w:rFonts w:ascii="Times New Roman" w:hAnsi="Times New Roman" w:cs="Times New Roman"/>
                <w:szCs w:val="22"/>
                <w:lang w:val="en-GB"/>
              </w:rPr>
              <w:t>0.9986</w:t>
            </w:r>
          </w:p>
        </w:tc>
      </w:tr>
    </w:tbl>
    <w:p w:rsidR="00B13FEA" w:rsidRPr="00C65618" w:rsidRDefault="00B13FEA" w:rsidP="00C6561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FF0000"/>
          <w:szCs w:val="22"/>
          <w:lang w:bidi="hi-IN"/>
        </w:rPr>
      </w:pPr>
    </w:p>
    <w:p w:rsidR="00B13FEA" w:rsidRPr="00C65618" w:rsidRDefault="00B13FEA" w:rsidP="00C65618">
      <w:pPr>
        <w:spacing w:line="276" w:lineRule="auto"/>
        <w:rPr>
          <w:rFonts w:ascii="Times New Roman" w:hAnsi="Times New Roman" w:cs="Times New Roman"/>
          <w:b/>
          <w:bCs/>
          <w:szCs w:val="22"/>
          <w:lang w:val="en-GB"/>
        </w:rPr>
      </w:pPr>
      <w:r w:rsidRPr="00C65618">
        <w:rPr>
          <w:rFonts w:ascii="Times New Roman" w:hAnsi="Times New Roman" w:cs="Times New Roman"/>
          <w:b/>
          <w:bCs/>
          <w:szCs w:val="22"/>
          <w:lang w:val="en-GB"/>
        </w:rPr>
        <w:t>3.6 Effect of temperature</w:t>
      </w:r>
    </w:p>
    <w:p w:rsidR="00B13FEA" w:rsidRPr="00C65618" w:rsidRDefault="00631BAA" w:rsidP="00C65618">
      <w:pPr>
        <w:spacing w:line="276" w:lineRule="auto"/>
        <w:jc w:val="both"/>
        <w:rPr>
          <w:rFonts w:ascii="Times New Roman" w:hAnsi="Times New Roman" w:cs="Times New Roman"/>
          <w:szCs w:val="22"/>
          <w:lang w:val="en-GB"/>
        </w:rPr>
      </w:pPr>
      <w:r w:rsidRPr="00C65618">
        <w:rPr>
          <w:rFonts w:ascii="Times New Roman" w:hAnsi="Times New Roman" w:cs="Times New Roman"/>
          <w:szCs w:val="22"/>
          <w:lang w:val="en-GB"/>
        </w:rPr>
        <w:t>From the present study it has been observed that the percentage removal increases with increase in the temperature. The equation 7 was used to determine thermodynamic parameter.</w:t>
      </w:r>
    </w:p>
    <w:p w:rsidR="00B13FEA" w:rsidRPr="00C65618" w:rsidRDefault="00524E49" w:rsidP="00C65618">
      <w:pPr>
        <w:spacing w:line="276" w:lineRule="auto"/>
        <w:jc w:val="right"/>
        <w:rPr>
          <w:rFonts w:ascii="Times New Roman" w:eastAsiaTheme="minorEastAsia" w:hAnsi="Times New Roman" w:cs="Times New Roman"/>
          <w:szCs w:val="22"/>
          <w:lang w:val="en-GB"/>
        </w:rPr>
      </w:pPr>
      <m:oMath>
        <m:sSub>
          <m:sSubPr>
            <m:ctrlPr>
              <w:rPr>
                <w:rFonts w:ascii="Cambria Math" w:hAnsi="Cambria Math" w:cs="Times New Roman"/>
                <w:i/>
                <w:szCs w:val="22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Cs w:val="22"/>
                <w:lang w:val="en-GB"/>
              </w:rPr>
              <m:t>K</m:t>
            </m:r>
          </m:e>
          <m:sub>
            <m:r>
              <w:rPr>
                <w:rFonts w:ascii="Cambria Math" w:hAnsi="Cambria Math" w:cs="Times New Roman"/>
                <w:szCs w:val="22"/>
                <w:lang w:val="en-GB"/>
              </w:rPr>
              <m:t>0</m:t>
            </m:r>
          </m:sub>
        </m:sSub>
        <m:r>
          <w:rPr>
            <w:rFonts w:ascii="Cambria Math" w:hAnsi="Cambria Math" w:cs="Times New Roman"/>
            <w:szCs w:val="22"/>
            <w:lang w:val="en-GB"/>
          </w:rPr>
          <m:t>=</m:t>
        </m:r>
        <m:f>
          <m:fPr>
            <m:ctrlPr>
              <w:rPr>
                <w:rFonts w:ascii="Cambria Math" w:hAnsi="Cambria Math" w:cs="Times New Roman"/>
                <w:i/>
                <w:szCs w:val="22"/>
                <w:lang w:val="en-GB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Cs w:val="22"/>
                    <w:lang w:val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2"/>
                    <w:lang w:val="en-GB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Cs w:val="22"/>
                    <w:lang w:val="en-GB"/>
                  </w:rPr>
                  <m:t>solid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Cs w:val="22"/>
                    <w:lang w:val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2"/>
                    <w:lang w:val="en-GB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Cs w:val="22"/>
                    <w:lang w:val="en-GB"/>
                  </w:rPr>
                  <m:t>liquid</m:t>
                </m:r>
              </m:sub>
            </m:sSub>
          </m:den>
        </m:f>
      </m:oMath>
      <w:r w:rsidR="00B13FEA" w:rsidRPr="00C65618">
        <w:rPr>
          <w:rFonts w:ascii="Times New Roman" w:eastAsiaTheme="minorEastAsia" w:hAnsi="Times New Roman" w:cs="Times New Roman"/>
          <w:szCs w:val="22"/>
          <w:lang w:val="en-GB"/>
        </w:rPr>
        <w:tab/>
      </w:r>
      <w:r w:rsidR="00B13FEA" w:rsidRPr="00C65618">
        <w:rPr>
          <w:rFonts w:ascii="Times New Roman" w:eastAsiaTheme="minorEastAsia" w:hAnsi="Times New Roman" w:cs="Times New Roman"/>
          <w:szCs w:val="22"/>
          <w:lang w:val="en-GB"/>
        </w:rPr>
        <w:tab/>
      </w:r>
      <w:r w:rsidR="00B13FEA" w:rsidRPr="00C65618">
        <w:rPr>
          <w:rFonts w:ascii="Times New Roman" w:eastAsiaTheme="minorEastAsia" w:hAnsi="Times New Roman" w:cs="Times New Roman"/>
          <w:szCs w:val="22"/>
          <w:lang w:val="en-GB"/>
        </w:rPr>
        <w:tab/>
      </w:r>
      <w:r w:rsidR="00B13FEA" w:rsidRPr="00C65618">
        <w:rPr>
          <w:rFonts w:ascii="Times New Roman" w:eastAsiaTheme="minorEastAsia" w:hAnsi="Times New Roman" w:cs="Times New Roman"/>
          <w:szCs w:val="22"/>
          <w:lang w:val="en-GB"/>
        </w:rPr>
        <w:tab/>
      </w:r>
      <w:r w:rsidR="00B13FEA" w:rsidRPr="00C65618">
        <w:rPr>
          <w:rFonts w:ascii="Times New Roman" w:eastAsiaTheme="minorEastAsia" w:hAnsi="Times New Roman" w:cs="Times New Roman"/>
          <w:szCs w:val="22"/>
          <w:lang w:val="en-GB"/>
        </w:rPr>
        <w:tab/>
      </w:r>
      <w:r w:rsidR="00B13FEA" w:rsidRPr="00C65618">
        <w:rPr>
          <w:rFonts w:ascii="Times New Roman" w:eastAsiaTheme="minorEastAsia" w:hAnsi="Times New Roman" w:cs="Times New Roman"/>
          <w:szCs w:val="22"/>
          <w:lang w:val="en-GB"/>
        </w:rPr>
        <w:tab/>
        <w:t>(7)</w:t>
      </w:r>
    </w:p>
    <w:p w:rsidR="005F05CC" w:rsidRPr="00C65618" w:rsidRDefault="00B13FEA" w:rsidP="00C65618">
      <w:pPr>
        <w:spacing w:line="276" w:lineRule="auto"/>
        <w:jc w:val="both"/>
        <w:rPr>
          <w:rFonts w:ascii="Times New Roman" w:hAnsi="Times New Roman" w:cs="Times New Roman"/>
          <w:color w:val="FF0000"/>
          <w:szCs w:val="22"/>
          <w:lang w:val="en-GB"/>
        </w:rPr>
      </w:pPr>
      <w:r w:rsidRPr="00C65618">
        <w:rPr>
          <w:rFonts w:ascii="Times New Roman" w:hAnsi="Times New Roman" w:cs="Times New Roman"/>
          <w:szCs w:val="22"/>
          <w:lang w:val="en-GB"/>
        </w:rPr>
        <w:t xml:space="preserve">Where </w:t>
      </w:r>
      <w:r w:rsidR="00A8791C" w:rsidRPr="00C65618">
        <w:rPr>
          <w:rFonts w:ascii="Times New Roman" w:hAnsi="Times New Roman" w:cs="Times New Roman"/>
          <w:szCs w:val="22"/>
          <w:lang w:val="en-GB"/>
        </w:rPr>
        <w:t>K</w:t>
      </w:r>
      <w:r w:rsidR="00A8791C" w:rsidRPr="00C65618">
        <w:rPr>
          <w:rFonts w:ascii="Times New Roman" w:hAnsi="Times New Roman" w:cs="Times New Roman"/>
          <w:szCs w:val="22"/>
          <w:vertAlign w:val="subscript"/>
          <w:lang w:val="en-GB"/>
        </w:rPr>
        <w:t>0</w:t>
      </w:r>
      <w:r w:rsidR="00A8791C" w:rsidRPr="00C65618">
        <w:rPr>
          <w:rFonts w:ascii="Times New Roman" w:hAnsi="Times New Roman" w:cs="Times New Roman"/>
          <w:szCs w:val="22"/>
          <w:lang w:val="en-GB"/>
        </w:rPr>
        <w:t xml:space="preserve"> is equilibrium constant, </w:t>
      </w:r>
      <w:proofErr w:type="spellStart"/>
      <w:r w:rsidR="00A8791C" w:rsidRPr="00C65618">
        <w:rPr>
          <w:rFonts w:ascii="Times New Roman" w:hAnsi="Times New Roman" w:cs="Times New Roman"/>
          <w:szCs w:val="22"/>
          <w:lang w:val="en-GB"/>
        </w:rPr>
        <w:t>C</w:t>
      </w:r>
      <w:r w:rsidR="00A8791C" w:rsidRPr="00C65618">
        <w:rPr>
          <w:rFonts w:ascii="Times New Roman" w:hAnsi="Times New Roman" w:cs="Times New Roman"/>
          <w:szCs w:val="22"/>
          <w:vertAlign w:val="subscript"/>
          <w:lang w:val="en-GB"/>
        </w:rPr>
        <w:t>liquid</w:t>
      </w:r>
      <w:proofErr w:type="spellEnd"/>
      <w:r w:rsidR="00A8791C" w:rsidRPr="00C65618">
        <w:rPr>
          <w:rFonts w:ascii="Times New Roman" w:hAnsi="Times New Roman" w:cs="Times New Roman"/>
          <w:szCs w:val="22"/>
          <w:lang w:val="en-GB"/>
        </w:rPr>
        <w:t xml:space="preserve"> is equilibrium liquid phase concentration (mg L</w:t>
      </w:r>
      <w:r w:rsidR="00A8791C" w:rsidRPr="00C65618">
        <w:rPr>
          <w:rFonts w:ascii="Times New Roman" w:hAnsi="Times New Roman" w:cs="Times New Roman"/>
          <w:szCs w:val="22"/>
          <w:vertAlign w:val="superscript"/>
          <w:lang w:val="en-GB"/>
        </w:rPr>
        <w:t>-1</w:t>
      </w:r>
      <w:r w:rsidR="00A8791C" w:rsidRPr="00C65618">
        <w:rPr>
          <w:rFonts w:ascii="Times New Roman" w:hAnsi="Times New Roman" w:cs="Times New Roman"/>
          <w:szCs w:val="22"/>
          <w:lang w:val="en-GB"/>
        </w:rPr>
        <w:t xml:space="preserve">) and </w:t>
      </w:r>
      <w:proofErr w:type="spellStart"/>
      <w:r w:rsidRPr="00C65618">
        <w:rPr>
          <w:rFonts w:ascii="Times New Roman" w:hAnsi="Times New Roman" w:cs="Times New Roman"/>
          <w:szCs w:val="22"/>
          <w:lang w:val="en-GB"/>
        </w:rPr>
        <w:t>C</w:t>
      </w:r>
      <w:r w:rsidRPr="00C65618">
        <w:rPr>
          <w:rFonts w:ascii="Times New Roman" w:hAnsi="Times New Roman" w:cs="Times New Roman"/>
          <w:szCs w:val="22"/>
          <w:vertAlign w:val="subscript"/>
          <w:lang w:val="en-GB"/>
        </w:rPr>
        <w:t>solid</w:t>
      </w:r>
      <w:proofErr w:type="spellEnd"/>
      <w:r w:rsidRPr="00C65618">
        <w:rPr>
          <w:rFonts w:ascii="Times New Roman" w:hAnsi="Times New Roman" w:cs="Times New Roman"/>
          <w:szCs w:val="22"/>
          <w:lang w:val="en-GB"/>
        </w:rPr>
        <w:t xml:space="preserve"> is equilibrium solid phase concentration (mg L</w:t>
      </w:r>
      <w:r w:rsidRPr="00C65618">
        <w:rPr>
          <w:rFonts w:ascii="Times New Roman" w:hAnsi="Times New Roman" w:cs="Times New Roman"/>
          <w:szCs w:val="22"/>
          <w:vertAlign w:val="superscript"/>
          <w:lang w:val="en-GB"/>
        </w:rPr>
        <w:t>-1</w:t>
      </w:r>
      <w:r w:rsidRPr="00C65618">
        <w:rPr>
          <w:rFonts w:ascii="Times New Roman" w:hAnsi="Times New Roman" w:cs="Times New Roman"/>
          <w:szCs w:val="22"/>
          <w:lang w:val="en-GB"/>
        </w:rPr>
        <w:t>).</w:t>
      </w:r>
    </w:p>
    <w:p w:rsidR="00B13FEA" w:rsidRPr="00C65618" w:rsidRDefault="00B13FEA" w:rsidP="00C65618">
      <w:pPr>
        <w:spacing w:line="276" w:lineRule="auto"/>
        <w:jc w:val="both"/>
        <w:rPr>
          <w:rFonts w:ascii="Times New Roman" w:hAnsi="Times New Roman" w:cs="Times New Roman"/>
          <w:szCs w:val="22"/>
          <w:lang w:val="en-GB"/>
        </w:rPr>
      </w:pPr>
      <w:r w:rsidRPr="00C65618">
        <w:rPr>
          <w:rFonts w:ascii="Times New Roman" w:hAnsi="Times New Roman" w:cs="Times New Roman"/>
          <w:szCs w:val="22"/>
          <w:lang w:val="en-GB"/>
        </w:rPr>
        <w:t>Gibb’s free energy (ΔG) is represented by following equation</w:t>
      </w:r>
      <w:r w:rsidR="0075075C" w:rsidRPr="00C65618">
        <w:rPr>
          <w:rFonts w:ascii="Times New Roman" w:hAnsi="Times New Roman" w:cs="Times New Roman"/>
          <w:szCs w:val="22"/>
          <w:lang w:val="en-GB"/>
        </w:rPr>
        <w:t xml:space="preserve"> [21]</w:t>
      </w:r>
    </w:p>
    <w:p w:rsidR="00B13FEA" w:rsidRPr="00C65618" w:rsidRDefault="00B13FEA" w:rsidP="00C65618">
      <w:pPr>
        <w:spacing w:line="276" w:lineRule="auto"/>
        <w:jc w:val="right"/>
        <w:rPr>
          <w:rFonts w:ascii="Times New Roman" w:eastAsiaTheme="minorEastAsia" w:hAnsi="Times New Roman" w:cs="Times New Roman"/>
          <w:szCs w:val="22"/>
          <w:lang w:val="en-GB"/>
        </w:rPr>
      </w:pPr>
      <m:oMath>
        <m:r>
          <w:rPr>
            <w:rFonts w:ascii="Cambria Math" w:hAnsi="Cambria Math" w:cs="Times New Roman"/>
            <w:szCs w:val="22"/>
            <w:lang w:val="en-GB"/>
          </w:rPr>
          <m:t>∆G=-RTln</m:t>
        </m:r>
        <m:sSub>
          <m:sSubPr>
            <m:ctrlPr>
              <w:rPr>
                <w:rFonts w:ascii="Cambria Math" w:hAnsi="Cambria Math" w:cs="Times New Roman"/>
                <w:i/>
                <w:szCs w:val="22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Cs w:val="22"/>
                <w:lang w:val="en-GB"/>
              </w:rPr>
              <m:t>K</m:t>
            </m:r>
          </m:e>
          <m:sub>
            <m:r>
              <w:rPr>
                <w:rFonts w:ascii="Cambria Math" w:hAnsi="Cambria Math" w:cs="Times New Roman"/>
                <w:szCs w:val="22"/>
                <w:lang w:val="en-GB"/>
              </w:rPr>
              <m:t>0</m:t>
            </m:r>
          </m:sub>
        </m:sSub>
      </m:oMath>
      <w:r w:rsidRPr="00C65618">
        <w:rPr>
          <w:rFonts w:ascii="Times New Roman" w:eastAsiaTheme="minorEastAsia" w:hAnsi="Times New Roman" w:cs="Times New Roman"/>
          <w:szCs w:val="22"/>
          <w:lang w:val="en-GB"/>
        </w:rPr>
        <w:tab/>
      </w:r>
      <w:r w:rsidRPr="00C65618">
        <w:rPr>
          <w:rFonts w:ascii="Times New Roman" w:eastAsiaTheme="minorEastAsia" w:hAnsi="Times New Roman" w:cs="Times New Roman"/>
          <w:szCs w:val="22"/>
          <w:lang w:val="en-GB"/>
        </w:rPr>
        <w:tab/>
      </w:r>
      <w:r w:rsidRPr="00C65618">
        <w:rPr>
          <w:rFonts w:ascii="Times New Roman" w:eastAsiaTheme="minorEastAsia" w:hAnsi="Times New Roman" w:cs="Times New Roman"/>
          <w:szCs w:val="22"/>
          <w:lang w:val="en-GB"/>
        </w:rPr>
        <w:tab/>
      </w:r>
      <w:r w:rsidRPr="00C65618">
        <w:rPr>
          <w:rFonts w:ascii="Times New Roman" w:eastAsiaTheme="minorEastAsia" w:hAnsi="Times New Roman" w:cs="Times New Roman"/>
          <w:szCs w:val="22"/>
          <w:lang w:val="en-GB"/>
        </w:rPr>
        <w:tab/>
      </w:r>
      <w:r w:rsidRPr="00C65618">
        <w:rPr>
          <w:rFonts w:ascii="Times New Roman" w:eastAsiaTheme="minorEastAsia" w:hAnsi="Times New Roman" w:cs="Times New Roman"/>
          <w:szCs w:val="22"/>
          <w:lang w:val="en-GB"/>
        </w:rPr>
        <w:tab/>
      </w:r>
      <w:r w:rsidRPr="00C65618">
        <w:rPr>
          <w:rFonts w:ascii="Times New Roman" w:eastAsiaTheme="minorEastAsia" w:hAnsi="Times New Roman" w:cs="Times New Roman"/>
          <w:szCs w:val="22"/>
          <w:lang w:val="en-GB"/>
        </w:rPr>
        <w:tab/>
        <w:t>(8)</w:t>
      </w:r>
    </w:p>
    <w:p w:rsidR="005F05CC" w:rsidRPr="00C65618" w:rsidRDefault="00B13FEA" w:rsidP="00C65618">
      <w:pPr>
        <w:spacing w:line="276" w:lineRule="auto"/>
        <w:jc w:val="both"/>
        <w:rPr>
          <w:rFonts w:ascii="Times New Roman" w:hAnsi="Times New Roman" w:cs="Times New Roman"/>
          <w:szCs w:val="22"/>
          <w:lang w:val="en-GB"/>
        </w:rPr>
      </w:pPr>
      <w:r w:rsidRPr="00C65618">
        <w:rPr>
          <w:rFonts w:ascii="Times New Roman" w:eastAsiaTheme="minorEastAsia" w:hAnsi="Times New Roman" w:cs="Times New Roman"/>
          <w:szCs w:val="22"/>
          <w:lang w:val="en-GB"/>
        </w:rPr>
        <w:t xml:space="preserve">Where </w:t>
      </w:r>
      <w:r w:rsidR="005F05CC" w:rsidRPr="00C65618">
        <w:rPr>
          <w:rFonts w:ascii="Times New Roman" w:hAnsi="Times New Roman" w:cs="Times New Roman"/>
          <w:szCs w:val="22"/>
          <w:lang w:val="en-GB"/>
        </w:rPr>
        <w:t>R is gas constant, T is temperature in Kelvin and K</w:t>
      </w:r>
      <w:r w:rsidR="005F05CC" w:rsidRPr="00C65618">
        <w:rPr>
          <w:rFonts w:ascii="Times New Roman" w:hAnsi="Times New Roman" w:cs="Times New Roman"/>
          <w:szCs w:val="22"/>
          <w:vertAlign w:val="subscript"/>
          <w:lang w:val="en-GB"/>
        </w:rPr>
        <w:t>0</w:t>
      </w:r>
      <w:r w:rsidR="005F05CC" w:rsidRPr="00C65618">
        <w:rPr>
          <w:rFonts w:ascii="Times New Roman" w:hAnsi="Times New Roman" w:cs="Times New Roman"/>
          <w:szCs w:val="22"/>
          <w:lang w:val="en-GB"/>
        </w:rPr>
        <w:t xml:space="preserve"> is equilibrium constant</w:t>
      </w:r>
      <w:r w:rsidRPr="00C65618">
        <w:rPr>
          <w:rFonts w:ascii="Times New Roman" w:hAnsi="Times New Roman" w:cs="Times New Roman"/>
          <w:szCs w:val="22"/>
          <w:lang w:val="en-GB"/>
        </w:rPr>
        <w:t xml:space="preserve">. </w:t>
      </w:r>
    </w:p>
    <w:p w:rsidR="00B13FEA" w:rsidRPr="00C65618" w:rsidRDefault="00B13FEA" w:rsidP="00C65618">
      <w:pPr>
        <w:spacing w:line="276" w:lineRule="auto"/>
        <w:jc w:val="both"/>
        <w:rPr>
          <w:rFonts w:ascii="Times New Roman" w:hAnsi="Times New Roman" w:cs="Times New Roman"/>
          <w:szCs w:val="22"/>
          <w:lang w:val="en-GB"/>
        </w:rPr>
      </w:pPr>
      <w:r w:rsidRPr="00C65618">
        <w:rPr>
          <w:rFonts w:ascii="Times New Roman" w:hAnsi="Times New Roman" w:cs="Times New Roman"/>
          <w:szCs w:val="22"/>
          <w:lang w:val="en-GB"/>
        </w:rPr>
        <w:t xml:space="preserve">The </w:t>
      </w:r>
      <w:proofErr w:type="spellStart"/>
      <w:r w:rsidRPr="00C65618">
        <w:rPr>
          <w:rFonts w:ascii="Times New Roman" w:hAnsi="Times New Roman" w:cs="Times New Roman"/>
          <w:szCs w:val="22"/>
          <w:lang w:val="en-GB"/>
        </w:rPr>
        <w:t>Van’t</w:t>
      </w:r>
      <w:proofErr w:type="spellEnd"/>
      <w:r w:rsidRPr="00C65618">
        <w:rPr>
          <w:rFonts w:ascii="Times New Roman" w:hAnsi="Times New Roman" w:cs="Times New Roman"/>
          <w:szCs w:val="22"/>
          <w:lang w:val="en-GB"/>
        </w:rPr>
        <w:t xml:space="preserve"> Hoff equation is represented by following equation.</w:t>
      </w:r>
    </w:p>
    <w:p w:rsidR="00B13FEA" w:rsidRPr="00C65618" w:rsidRDefault="00524E49" w:rsidP="00C65618">
      <w:pPr>
        <w:spacing w:line="276" w:lineRule="auto"/>
        <w:jc w:val="right"/>
        <w:rPr>
          <w:rFonts w:ascii="Times New Roman" w:eastAsiaTheme="minorEastAsia" w:hAnsi="Times New Roman" w:cs="Times New Roman"/>
          <w:szCs w:val="22"/>
          <w:lang w:val="en-GB"/>
        </w:rPr>
      </w:pPr>
      <m:oMath>
        <m:func>
          <m:funcPr>
            <m:ctrlPr>
              <w:rPr>
                <w:rFonts w:ascii="Cambria Math" w:hAnsi="Cambria Math" w:cs="Times New Roman"/>
                <w:i/>
                <w:szCs w:val="22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Cs w:val="22"/>
                <w:lang w:val="en-GB"/>
              </w:rPr>
              <m:t>log</m:t>
            </m:r>
          </m:fName>
          <m:e>
            <m:sSub>
              <m:sSubPr>
                <m:ctrlPr>
                  <w:rPr>
                    <w:rFonts w:ascii="Cambria Math" w:hAnsi="Cambria Math" w:cs="Times New Roman"/>
                    <w:i/>
                    <w:szCs w:val="22"/>
                    <w:lang w:val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2"/>
                    <w:lang w:val="en-GB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Cs w:val="22"/>
                    <w:lang w:val="en-GB"/>
                  </w:rPr>
                  <m:t>0</m:t>
                </m:r>
              </m:sub>
            </m:sSub>
          </m:e>
        </m:func>
        <m:r>
          <w:rPr>
            <w:rFonts w:ascii="Cambria Math" w:hAnsi="Cambria Math" w:cs="Times New Roman"/>
            <w:szCs w:val="22"/>
            <w:lang w:val="en-GB"/>
          </w:rPr>
          <m:t>=</m:t>
        </m:r>
        <m:f>
          <m:fPr>
            <m:ctrlPr>
              <w:rPr>
                <w:rFonts w:ascii="Cambria Math" w:hAnsi="Cambria Math" w:cs="Times New Roman"/>
                <w:i/>
                <w:szCs w:val="22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Cs w:val="22"/>
                <w:lang w:val="en-GB"/>
              </w:rPr>
              <m:t>∆S</m:t>
            </m:r>
          </m:num>
          <m:den>
            <m:r>
              <w:rPr>
                <w:rFonts w:ascii="Cambria Math" w:hAnsi="Cambria Math" w:cs="Times New Roman"/>
                <w:szCs w:val="22"/>
                <w:lang w:val="en-GB"/>
              </w:rPr>
              <m:t>2.303R</m:t>
            </m:r>
          </m:den>
        </m:f>
        <m:r>
          <w:rPr>
            <w:rFonts w:ascii="Cambria Math" w:hAnsi="Cambria Math" w:cs="Times New Roman"/>
            <w:szCs w:val="22"/>
            <w:lang w:val="en-GB"/>
          </w:rPr>
          <m:t>-</m:t>
        </m:r>
        <m:f>
          <m:fPr>
            <m:ctrlPr>
              <w:rPr>
                <w:rFonts w:ascii="Cambria Math" w:hAnsi="Cambria Math" w:cs="Times New Roman"/>
                <w:i/>
                <w:szCs w:val="22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Cs w:val="22"/>
                <w:lang w:val="en-GB"/>
              </w:rPr>
              <m:t>∆H</m:t>
            </m:r>
          </m:num>
          <m:den>
            <m:r>
              <w:rPr>
                <w:rFonts w:ascii="Cambria Math" w:hAnsi="Cambria Math" w:cs="Times New Roman"/>
                <w:szCs w:val="22"/>
                <w:lang w:val="en-GB"/>
              </w:rPr>
              <m:t>2.303RT</m:t>
            </m:r>
          </m:den>
        </m:f>
      </m:oMath>
      <w:r w:rsidR="00B13FEA" w:rsidRPr="00C65618">
        <w:rPr>
          <w:rFonts w:ascii="Times New Roman" w:eastAsiaTheme="minorEastAsia" w:hAnsi="Times New Roman" w:cs="Times New Roman"/>
          <w:szCs w:val="22"/>
          <w:lang w:val="en-GB"/>
        </w:rPr>
        <w:tab/>
      </w:r>
      <w:r w:rsidR="00B13FEA" w:rsidRPr="00C65618">
        <w:rPr>
          <w:rFonts w:ascii="Times New Roman" w:eastAsiaTheme="minorEastAsia" w:hAnsi="Times New Roman" w:cs="Times New Roman"/>
          <w:szCs w:val="22"/>
          <w:lang w:val="en-GB"/>
        </w:rPr>
        <w:tab/>
      </w:r>
      <w:r w:rsidR="00B13FEA" w:rsidRPr="00C65618">
        <w:rPr>
          <w:rFonts w:ascii="Times New Roman" w:eastAsiaTheme="minorEastAsia" w:hAnsi="Times New Roman" w:cs="Times New Roman"/>
          <w:szCs w:val="22"/>
          <w:lang w:val="en-GB"/>
        </w:rPr>
        <w:tab/>
      </w:r>
      <w:r w:rsidR="00B13FEA" w:rsidRPr="00C65618">
        <w:rPr>
          <w:rFonts w:ascii="Times New Roman" w:eastAsiaTheme="minorEastAsia" w:hAnsi="Times New Roman" w:cs="Times New Roman"/>
          <w:szCs w:val="22"/>
          <w:lang w:val="en-GB"/>
        </w:rPr>
        <w:tab/>
      </w:r>
      <w:r w:rsidR="00B13FEA" w:rsidRPr="00C65618">
        <w:rPr>
          <w:rFonts w:ascii="Times New Roman" w:eastAsiaTheme="minorEastAsia" w:hAnsi="Times New Roman" w:cs="Times New Roman"/>
          <w:szCs w:val="22"/>
          <w:lang w:val="en-GB"/>
        </w:rPr>
        <w:tab/>
        <w:t>(9)</w:t>
      </w:r>
    </w:p>
    <w:p w:rsidR="00B13FEA" w:rsidRPr="00C65618" w:rsidRDefault="005F05CC" w:rsidP="00C65618">
      <w:pPr>
        <w:spacing w:line="276" w:lineRule="auto"/>
        <w:jc w:val="both"/>
        <w:rPr>
          <w:rFonts w:ascii="Times New Roman" w:eastAsiaTheme="minorEastAsia" w:hAnsi="Times New Roman" w:cs="Times New Roman"/>
          <w:szCs w:val="22"/>
          <w:lang w:val="en-GB"/>
        </w:rPr>
      </w:pPr>
      <w:r w:rsidRPr="00C65618">
        <w:rPr>
          <w:rFonts w:ascii="Times New Roman" w:eastAsiaTheme="minorEastAsia" w:hAnsi="Times New Roman" w:cs="Times New Roman"/>
          <w:szCs w:val="22"/>
          <w:lang w:val="en-GB"/>
        </w:rPr>
        <w:t xml:space="preserve">From the </w:t>
      </w:r>
      <w:proofErr w:type="spellStart"/>
      <w:r w:rsidR="00B13FEA" w:rsidRPr="00C65618">
        <w:rPr>
          <w:rFonts w:ascii="Times New Roman" w:eastAsiaTheme="minorEastAsia" w:hAnsi="Times New Roman" w:cs="Times New Roman"/>
          <w:szCs w:val="22"/>
          <w:lang w:val="en-GB"/>
        </w:rPr>
        <w:t>Van’t</w:t>
      </w:r>
      <w:proofErr w:type="spellEnd"/>
      <w:r w:rsidR="00B13FEA" w:rsidRPr="00C65618">
        <w:rPr>
          <w:rFonts w:ascii="Times New Roman" w:eastAsiaTheme="minorEastAsia" w:hAnsi="Times New Roman" w:cs="Times New Roman"/>
          <w:szCs w:val="22"/>
          <w:lang w:val="en-GB"/>
        </w:rPr>
        <w:t xml:space="preserve"> Hoff plot the values of ΔH and ΔS were determined and represented in table 3.</w:t>
      </w:r>
    </w:p>
    <w:p w:rsidR="00B13FEA" w:rsidRPr="00C65618" w:rsidRDefault="00B13FEA" w:rsidP="00C65618">
      <w:pPr>
        <w:spacing w:line="276" w:lineRule="auto"/>
        <w:rPr>
          <w:rFonts w:ascii="Times New Roman" w:eastAsiaTheme="minorEastAsia" w:hAnsi="Times New Roman" w:cs="Times New Roman"/>
          <w:szCs w:val="22"/>
          <w:lang w:val="en-GB"/>
        </w:rPr>
      </w:pPr>
      <w:r w:rsidRPr="00C65618">
        <w:rPr>
          <w:rFonts w:ascii="Times New Roman" w:eastAsiaTheme="minorEastAsia" w:hAnsi="Times New Roman" w:cs="Times New Roman"/>
          <w:szCs w:val="22"/>
          <w:lang w:val="en-GB"/>
        </w:rPr>
        <w:t xml:space="preserve">Table 3 Thermodynamic parameter of adsorption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69"/>
        <w:gridCol w:w="2189"/>
        <w:gridCol w:w="2189"/>
        <w:gridCol w:w="2595"/>
      </w:tblGrid>
      <w:tr w:rsidR="00A8791C" w:rsidRPr="00C65618" w:rsidTr="00A8791C">
        <w:tc>
          <w:tcPr>
            <w:tcW w:w="1228" w:type="pct"/>
            <w:vAlign w:val="center"/>
          </w:tcPr>
          <w:p w:rsidR="00A8791C" w:rsidRPr="00C65618" w:rsidRDefault="00A8791C" w:rsidP="00C65618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65618">
              <w:rPr>
                <w:rFonts w:ascii="Times New Roman" w:hAnsi="Times New Roman" w:cs="Times New Roman"/>
                <w:szCs w:val="22"/>
                <w:lang w:val="en-GB"/>
              </w:rPr>
              <w:t xml:space="preserve">Temp </w:t>
            </w:r>
            <w:r w:rsidRPr="00C65618">
              <w:rPr>
                <w:rFonts w:ascii="Times New Roman" w:hAnsi="Times New Roman" w:cs="Times New Roman"/>
                <w:szCs w:val="22"/>
                <w:lang w:bidi="hi-IN"/>
              </w:rPr>
              <w:t>(</w:t>
            </w:r>
            <w:r w:rsidRPr="00C65618">
              <w:rPr>
                <w:rFonts w:ascii="Times New Roman" w:hAnsi="Times New Roman" w:cs="Times New Roman"/>
                <w:szCs w:val="22"/>
                <w:vertAlign w:val="superscript"/>
                <w:lang w:bidi="hi-IN"/>
              </w:rPr>
              <w:t>0</w:t>
            </w:r>
            <w:r w:rsidRPr="00C65618">
              <w:rPr>
                <w:rFonts w:ascii="Times New Roman" w:hAnsi="Times New Roman" w:cs="Times New Roman"/>
                <w:szCs w:val="22"/>
                <w:lang w:bidi="hi-IN"/>
              </w:rPr>
              <w:t xml:space="preserve"> K)</w:t>
            </w:r>
          </w:p>
        </w:tc>
        <w:tc>
          <w:tcPr>
            <w:tcW w:w="1184" w:type="pct"/>
            <w:vAlign w:val="center"/>
          </w:tcPr>
          <w:p w:rsidR="00A8791C" w:rsidRPr="00C65618" w:rsidRDefault="00A8791C" w:rsidP="00C656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65618">
              <w:rPr>
                <w:rFonts w:ascii="Times New Roman" w:hAnsi="Times New Roman" w:cs="Times New Roman"/>
                <w:szCs w:val="22"/>
                <w:lang w:val="en-GB"/>
              </w:rPr>
              <w:t>ΔG</w:t>
            </w:r>
          </w:p>
          <w:p w:rsidR="00A8791C" w:rsidRPr="00C65618" w:rsidRDefault="00A8791C" w:rsidP="00C65618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65618">
              <w:rPr>
                <w:rFonts w:ascii="Times New Roman" w:hAnsi="Times New Roman" w:cs="Times New Roman"/>
                <w:szCs w:val="22"/>
                <w:lang w:val="en-GB"/>
              </w:rPr>
              <w:t>(kJ mole</w:t>
            </w:r>
            <w:r w:rsidRPr="00C65618">
              <w:rPr>
                <w:rFonts w:ascii="Times New Roman" w:hAnsi="Times New Roman" w:cs="Times New Roman"/>
                <w:szCs w:val="22"/>
                <w:vertAlign w:val="superscript"/>
                <w:lang w:val="en-GB"/>
              </w:rPr>
              <w:t>-1</w:t>
            </w:r>
            <w:r w:rsidRPr="00C65618">
              <w:rPr>
                <w:rFonts w:ascii="Times New Roman" w:hAnsi="Times New Roman" w:cs="Times New Roman"/>
                <w:szCs w:val="22"/>
                <w:lang w:val="en-GB"/>
              </w:rPr>
              <w:t>)</w:t>
            </w:r>
          </w:p>
        </w:tc>
        <w:tc>
          <w:tcPr>
            <w:tcW w:w="1184" w:type="pct"/>
            <w:vAlign w:val="center"/>
          </w:tcPr>
          <w:p w:rsidR="00A8791C" w:rsidRPr="00C65618" w:rsidRDefault="00A8791C" w:rsidP="00C656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65618">
              <w:rPr>
                <w:rFonts w:ascii="Times New Roman" w:hAnsi="Times New Roman" w:cs="Times New Roman"/>
                <w:szCs w:val="22"/>
                <w:lang w:val="en-GB"/>
              </w:rPr>
              <w:t>ΔH</w:t>
            </w:r>
          </w:p>
          <w:p w:rsidR="00A8791C" w:rsidRPr="00C65618" w:rsidRDefault="00A8791C" w:rsidP="00C65618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65618">
              <w:rPr>
                <w:rFonts w:ascii="Times New Roman" w:hAnsi="Times New Roman" w:cs="Times New Roman"/>
                <w:szCs w:val="22"/>
                <w:lang w:val="en-GB"/>
              </w:rPr>
              <w:t>(kJ mole</w:t>
            </w:r>
            <w:r w:rsidRPr="00C65618">
              <w:rPr>
                <w:rFonts w:ascii="Times New Roman" w:hAnsi="Times New Roman" w:cs="Times New Roman"/>
                <w:szCs w:val="22"/>
                <w:vertAlign w:val="superscript"/>
                <w:lang w:val="en-GB"/>
              </w:rPr>
              <w:t>-1</w:t>
            </w:r>
            <w:r w:rsidRPr="00C65618">
              <w:rPr>
                <w:rFonts w:ascii="Times New Roman" w:hAnsi="Times New Roman" w:cs="Times New Roman"/>
                <w:szCs w:val="22"/>
                <w:lang w:val="en-GB"/>
              </w:rPr>
              <w:t>)</w:t>
            </w:r>
          </w:p>
        </w:tc>
        <w:tc>
          <w:tcPr>
            <w:tcW w:w="1404" w:type="pct"/>
            <w:vAlign w:val="center"/>
          </w:tcPr>
          <w:p w:rsidR="00A8791C" w:rsidRPr="00C65618" w:rsidRDefault="00A8791C" w:rsidP="00C656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65618">
              <w:rPr>
                <w:rFonts w:ascii="Times New Roman" w:hAnsi="Times New Roman" w:cs="Times New Roman"/>
                <w:szCs w:val="22"/>
                <w:lang w:val="en-GB"/>
              </w:rPr>
              <w:t>ΔS</w:t>
            </w:r>
          </w:p>
          <w:p w:rsidR="00A8791C" w:rsidRPr="00C65618" w:rsidRDefault="00A8791C" w:rsidP="00C65618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65618">
              <w:rPr>
                <w:rFonts w:ascii="Times New Roman" w:hAnsi="Times New Roman" w:cs="Times New Roman"/>
                <w:szCs w:val="22"/>
                <w:lang w:val="en-GB"/>
              </w:rPr>
              <w:t>(J K</w:t>
            </w:r>
            <w:r w:rsidRPr="00C65618">
              <w:rPr>
                <w:rFonts w:ascii="Times New Roman" w:hAnsi="Times New Roman" w:cs="Times New Roman"/>
                <w:szCs w:val="22"/>
                <w:vertAlign w:val="superscript"/>
                <w:lang w:val="en-GB"/>
              </w:rPr>
              <w:t>-1</w:t>
            </w:r>
            <w:r w:rsidRPr="00C65618">
              <w:rPr>
                <w:rFonts w:ascii="Times New Roman" w:hAnsi="Times New Roman" w:cs="Times New Roman"/>
                <w:szCs w:val="22"/>
                <w:lang w:val="en-GB"/>
              </w:rPr>
              <w:t xml:space="preserve"> mole</w:t>
            </w:r>
            <w:r w:rsidRPr="00C65618">
              <w:rPr>
                <w:rFonts w:ascii="Times New Roman" w:hAnsi="Times New Roman" w:cs="Times New Roman"/>
                <w:szCs w:val="22"/>
                <w:vertAlign w:val="superscript"/>
                <w:lang w:val="en-GB"/>
              </w:rPr>
              <w:t>-1</w:t>
            </w:r>
            <w:r w:rsidRPr="00C65618">
              <w:rPr>
                <w:rFonts w:ascii="Times New Roman" w:hAnsi="Times New Roman" w:cs="Times New Roman"/>
                <w:szCs w:val="22"/>
                <w:lang w:val="en-GB"/>
              </w:rPr>
              <w:t>)</w:t>
            </w:r>
          </w:p>
        </w:tc>
      </w:tr>
      <w:tr w:rsidR="00A8791C" w:rsidRPr="00C65618" w:rsidTr="00A8791C">
        <w:tc>
          <w:tcPr>
            <w:tcW w:w="1228" w:type="pct"/>
            <w:vAlign w:val="center"/>
          </w:tcPr>
          <w:p w:rsidR="00A8791C" w:rsidRPr="00C65618" w:rsidRDefault="00A8791C" w:rsidP="00C65618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65618">
              <w:rPr>
                <w:rFonts w:ascii="Times New Roman" w:hAnsi="Times New Roman" w:cs="Times New Roman"/>
                <w:szCs w:val="22"/>
                <w:lang w:val="en-GB"/>
              </w:rPr>
              <w:t>313</w:t>
            </w:r>
          </w:p>
        </w:tc>
        <w:tc>
          <w:tcPr>
            <w:tcW w:w="1184" w:type="pct"/>
            <w:vAlign w:val="center"/>
          </w:tcPr>
          <w:p w:rsidR="00A8791C" w:rsidRPr="00C65618" w:rsidRDefault="00A8791C" w:rsidP="00C65618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65618">
              <w:rPr>
                <w:rFonts w:ascii="Times New Roman" w:hAnsi="Times New Roman" w:cs="Times New Roman"/>
                <w:szCs w:val="22"/>
              </w:rPr>
              <w:t>-35.54</w:t>
            </w:r>
          </w:p>
        </w:tc>
        <w:tc>
          <w:tcPr>
            <w:tcW w:w="1184" w:type="pct"/>
            <w:vMerge w:val="restart"/>
            <w:vAlign w:val="center"/>
          </w:tcPr>
          <w:p w:rsidR="00A8791C" w:rsidRPr="00C65618" w:rsidRDefault="00A8791C" w:rsidP="00C65618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65618">
              <w:rPr>
                <w:rFonts w:ascii="Times New Roman" w:hAnsi="Times New Roman" w:cs="Times New Roman"/>
                <w:szCs w:val="22"/>
              </w:rPr>
              <w:t>9.74</w:t>
            </w:r>
          </w:p>
        </w:tc>
        <w:tc>
          <w:tcPr>
            <w:tcW w:w="1404" w:type="pct"/>
            <w:vMerge w:val="restart"/>
            <w:vAlign w:val="center"/>
          </w:tcPr>
          <w:p w:rsidR="00A8791C" w:rsidRPr="00C65618" w:rsidRDefault="00A8791C" w:rsidP="00C65618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65618">
              <w:rPr>
                <w:rFonts w:ascii="Times New Roman" w:hAnsi="Times New Roman" w:cs="Times New Roman"/>
                <w:szCs w:val="22"/>
              </w:rPr>
              <w:t>57.48</w:t>
            </w:r>
          </w:p>
        </w:tc>
      </w:tr>
      <w:tr w:rsidR="00A8791C" w:rsidRPr="00C65618" w:rsidTr="00A8791C">
        <w:tc>
          <w:tcPr>
            <w:tcW w:w="1228" w:type="pct"/>
            <w:vAlign w:val="center"/>
          </w:tcPr>
          <w:p w:rsidR="00A8791C" w:rsidRPr="00C65618" w:rsidRDefault="00A8791C" w:rsidP="00C65618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65618">
              <w:rPr>
                <w:rFonts w:ascii="Times New Roman" w:hAnsi="Times New Roman" w:cs="Times New Roman"/>
                <w:szCs w:val="22"/>
                <w:lang w:val="en-GB"/>
              </w:rPr>
              <w:t>323</w:t>
            </w:r>
          </w:p>
        </w:tc>
        <w:tc>
          <w:tcPr>
            <w:tcW w:w="1184" w:type="pct"/>
            <w:vAlign w:val="center"/>
          </w:tcPr>
          <w:p w:rsidR="00A8791C" w:rsidRPr="00C65618" w:rsidRDefault="00A8791C" w:rsidP="00C65618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65618">
              <w:rPr>
                <w:rFonts w:ascii="Times New Roman" w:hAnsi="Times New Roman" w:cs="Times New Roman"/>
                <w:szCs w:val="22"/>
              </w:rPr>
              <w:t>-38.91</w:t>
            </w:r>
          </w:p>
        </w:tc>
        <w:tc>
          <w:tcPr>
            <w:tcW w:w="1184" w:type="pct"/>
            <w:vMerge/>
            <w:vAlign w:val="center"/>
          </w:tcPr>
          <w:p w:rsidR="00A8791C" w:rsidRPr="00C65618" w:rsidRDefault="00A8791C" w:rsidP="00C65618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1404" w:type="pct"/>
            <w:vMerge/>
            <w:vAlign w:val="center"/>
          </w:tcPr>
          <w:p w:rsidR="00A8791C" w:rsidRPr="00C65618" w:rsidRDefault="00A8791C" w:rsidP="00C65618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A8791C" w:rsidRPr="00C65618" w:rsidTr="00A8791C">
        <w:tc>
          <w:tcPr>
            <w:tcW w:w="1228" w:type="pct"/>
            <w:vAlign w:val="center"/>
          </w:tcPr>
          <w:p w:rsidR="00A8791C" w:rsidRPr="00C65618" w:rsidRDefault="00A8791C" w:rsidP="00C65618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65618">
              <w:rPr>
                <w:rFonts w:ascii="Times New Roman" w:hAnsi="Times New Roman" w:cs="Times New Roman"/>
                <w:szCs w:val="22"/>
                <w:lang w:val="en-GB"/>
              </w:rPr>
              <w:t>333</w:t>
            </w:r>
          </w:p>
        </w:tc>
        <w:tc>
          <w:tcPr>
            <w:tcW w:w="1184" w:type="pct"/>
            <w:vAlign w:val="center"/>
          </w:tcPr>
          <w:p w:rsidR="00A8791C" w:rsidRPr="00C65618" w:rsidRDefault="00A8791C" w:rsidP="00C65618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65618">
              <w:rPr>
                <w:rFonts w:ascii="Times New Roman" w:hAnsi="Times New Roman" w:cs="Times New Roman"/>
                <w:szCs w:val="22"/>
              </w:rPr>
              <w:t>-40.49</w:t>
            </w:r>
          </w:p>
        </w:tc>
        <w:tc>
          <w:tcPr>
            <w:tcW w:w="1184" w:type="pct"/>
            <w:vMerge/>
            <w:vAlign w:val="center"/>
          </w:tcPr>
          <w:p w:rsidR="00A8791C" w:rsidRPr="00C65618" w:rsidRDefault="00A8791C" w:rsidP="00C65618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1404" w:type="pct"/>
            <w:vMerge/>
            <w:vAlign w:val="center"/>
          </w:tcPr>
          <w:p w:rsidR="00A8791C" w:rsidRPr="00C65618" w:rsidRDefault="00A8791C" w:rsidP="00C65618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</w:tbl>
    <w:p w:rsidR="00B13FEA" w:rsidRPr="00C65618" w:rsidRDefault="00B13FEA" w:rsidP="00C65618">
      <w:pPr>
        <w:spacing w:line="276" w:lineRule="auto"/>
        <w:rPr>
          <w:rFonts w:ascii="Times New Roman" w:hAnsi="Times New Roman" w:cs="Times New Roman"/>
          <w:color w:val="FF0000"/>
          <w:szCs w:val="22"/>
          <w:lang w:val="en-GB"/>
        </w:rPr>
      </w:pPr>
    </w:p>
    <w:p w:rsidR="00B13FEA" w:rsidRPr="00C65618" w:rsidRDefault="00B13FEA" w:rsidP="00B13FEA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C65618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4 Conclusion</w:t>
      </w:r>
    </w:p>
    <w:p w:rsidR="00B13FEA" w:rsidRPr="00C65618" w:rsidRDefault="001A63D0" w:rsidP="00C6561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Cs w:val="22"/>
          <w:lang w:val="en-GB"/>
        </w:rPr>
      </w:pPr>
      <w:r w:rsidRPr="00C65618">
        <w:rPr>
          <w:rFonts w:ascii="Times New Roman" w:hAnsi="Times New Roman" w:cs="Times New Roman"/>
          <w:szCs w:val="22"/>
          <w:lang w:val="en-GB"/>
        </w:rPr>
        <w:t xml:space="preserve">Adsorptive removal of Malachite Green was studied on </w:t>
      </w:r>
      <w:r w:rsidR="00B13FEA" w:rsidRPr="00C65618">
        <w:rPr>
          <w:rFonts w:ascii="Times New Roman" w:hAnsi="Times New Roman" w:cs="Times New Roman"/>
          <w:szCs w:val="22"/>
          <w:lang w:val="en-GB"/>
        </w:rPr>
        <w:t xml:space="preserve">Bio adsorbent prepared from </w:t>
      </w:r>
      <w:proofErr w:type="spellStart"/>
      <w:r w:rsidR="00B13FEA" w:rsidRPr="00C65618">
        <w:rPr>
          <w:rFonts w:ascii="Times New Roman" w:hAnsi="Times New Roman" w:cs="Times New Roman"/>
          <w:i/>
          <w:iCs/>
          <w:szCs w:val="22"/>
          <w:lang w:val="en-GB"/>
        </w:rPr>
        <w:t>Hyptissuaveolens</w:t>
      </w:r>
      <w:proofErr w:type="spellEnd"/>
      <w:r w:rsidR="00B13FEA" w:rsidRPr="00C65618">
        <w:rPr>
          <w:rFonts w:ascii="Times New Roman" w:hAnsi="Times New Roman" w:cs="Times New Roman"/>
          <w:i/>
          <w:iCs/>
          <w:szCs w:val="22"/>
          <w:lang w:val="en-GB"/>
        </w:rPr>
        <w:t xml:space="preserve"> (</w:t>
      </w:r>
      <w:proofErr w:type="spellStart"/>
      <w:r w:rsidR="00B13FEA" w:rsidRPr="00C65618">
        <w:rPr>
          <w:rFonts w:ascii="Times New Roman" w:hAnsi="Times New Roman" w:cs="Times New Roman"/>
          <w:i/>
          <w:iCs/>
          <w:szCs w:val="22"/>
          <w:lang w:val="en-GB"/>
        </w:rPr>
        <w:t>VilaytiTulsi</w:t>
      </w:r>
      <w:proofErr w:type="spellEnd"/>
      <w:r w:rsidR="00B13FEA" w:rsidRPr="00C65618">
        <w:rPr>
          <w:rFonts w:ascii="Times New Roman" w:hAnsi="Times New Roman" w:cs="Times New Roman"/>
          <w:i/>
          <w:iCs/>
          <w:szCs w:val="22"/>
          <w:lang w:val="en-GB"/>
        </w:rPr>
        <w:t>)</w:t>
      </w:r>
      <w:r w:rsidR="00B13FEA" w:rsidRPr="00C65618">
        <w:rPr>
          <w:rFonts w:ascii="Times New Roman" w:hAnsi="Times New Roman" w:cs="Times New Roman"/>
          <w:szCs w:val="22"/>
          <w:lang w:val="en-GB"/>
        </w:rPr>
        <w:t xml:space="preserve">. </w:t>
      </w:r>
      <w:r w:rsidRPr="00C65618">
        <w:rPr>
          <w:rFonts w:ascii="Times New Roman" w:hAnsi="Times New Roman" w:cs="Times New Roman"/>
          <w:szCs w:val="22"/>
          <w:lang w:val="en-GB"/>
        </w:rPr>
        <w:t>The kinetic process follows t</w:t>
      </w:r>
      <w:r w:rsidR="00B13FEA" w:rsidRPr="00C65618">
        <w:rPr>
          <w:rFonts w:ascii="Times New Roman" w:eastAsiaTheme="minorEastAsia" w:hAnsi="Times New Roman" w:cs="Times New Roman"/>
          <w:szCs w:val="22"/>
          <w:lang w:val="en-GB"/>
        </w:rPr>
        <w:t xml:space="preserve">he pseudo second order kinetic model. </w:t>
      </w:r>
      <w:r w:rsidRPr="00C65618">
        <w:rPr>
          <w:rFonts w:ascii="Times New Roman" w:eastAsiaTheme="minorEastAsia" w:hAnsi="Times New Roman" w:cs="Times New Roman"/>
          <w:szCs w:val="22"/>
          <w:lang w:val="en-GB"/>
        </w:rPr>
        <w:t xml:space="preserve">The </w:t>
      </w:r>
      <w:proofErr w:type="spellStart"/>
      <w:r w:rsidRPr="00C65618">
        <w:rPr>
          <w:rFonts w:ascii="Times New Roman" w:hAnsi="Times New Roman" w:cs="Times New Roman"/>
          <w:szCs w:val="22"/>
          <w:lang w:bidi="hi-IN"/>
        </w:rPr>
        <w:t>Freundlich</w:t>
      </w:r>
      <w:proofErr w:type="spellEnd"/>
      <w:r w:rsidRPr="00C65618">
        <w:rPr>
          <w:rFonts w:ascii="Times New Roman" w:hAnsi="Times New Roman" w:cs="Times New Roman"/>
          <w:szCs w:val="22"/>
          <w:lang w:bidi="hi-IN"/>
        </w:rPr>
        <w:t xml:space="preserve"> </w:t>
      </w:r>
      <w:proofErr w:type="spellStart"/>
      <w:r w:rsidRPr="00C65618">
        <w:rPr>
          <w:rFonts w:ascii="Times New Roman" w:hAnsi="Times New Roman" w:cs="Times New Roman"/>
          <w:szCs w:val="22"/>
          <w:lang w:bidi="hi-IN"/>
        </w:rPr>
        <w:t>isothermmodel</w:t>
      </w:r>
      <w:proofErr w:type="spellEnd"/>
      <w:r w:rsidRPr="00C65618">
        <w:rPr>
          <w:rFonts w:ascii="Times New Roman" w:hAnsi="Times New Roman" w:cs="Times New Roman"/>
          <w:szCs w:val="22"/>
          <w:lang w:bidi="hi-IN"/>
        </w:rPr>
        <w:t xml:space="preserve"> was best suited </w:t>
      </w:r>
      <w:r w:rsidR="008A5D33" w:rsidRPr="00C65618">
        <w:rPr>
          <w:rFonts w:ascii="Times New Roman" w:hAnsi="Times New Roman" w:cs="Times New Roman"/>
          <w:szCs w:val="22"/>
          <w:lang w:bidi="hi-IN"/>
        </w:rPr>
        <w:t>for the adsorption equilibrium data.</w:t>
      </w:r>
      <w:r w:rsidR="00F35958" w:rsidRPr="00C65618">
        <w:rPr>
          <w:rFonts w:ascii="Times New Roman" w:hAnsi="Times New Roman" w:cs="Times New Roman"/>
          <w:szCs w:val="22"/>
          <w:lang w:bidi="hi-IN"/>
        </w:rPr>
        <w:t xml:space="preserve"> The presents study shows that the maximum adsorption capacity is 61.72 mg g</w:t>
      </w:r>
      <w:r w:rsidR="00F35958" w:rsidRPr="00C65618">
        <w:rPr>
          <w:rFonts w:ascii="Times New Roman" w:hAnsi="Times New Roman" w:cs="Times New Roman"/>
          <w:szCs w:val="22"/>
          <w:vertAlign w:val="superscript"/>
          <w:lang w:bidi="hi-IN"/>
        </w:rPr>
        <w:t>-1</w:t>
      </w:r>
      <w:r w:rsidR="00F35958" w:rsidRPr="00C65618">
        <w:rPr>
          <w:rFonts w:ascii="Times New Roman" w:hAnsi="Times New Roman" w:cs="Times New Roman"/>
          <w:szCs w:val="22"/>
          <w:lang w:bidi="hi-IN"/>
        </w:rPr>
        <w:t xml:space="preserve">. </w:t>
      </w:r>
      <w:r w:rsidR="0038210B" w:rsidRPr="00C65618">
        <w:rPr>
          <w:rFonts w:ascii="Times New Roman" w:hAnsi="Times New Roman" w:cs="Times New Roman"/>
          <w:szCs w:val="22"/>
          <w:lang w:bidi="hi-IN"/>
        </w:rPr>
        <w:t xml:space="preserve">Negative value of </w:t>
      </w:r>
      <w:r w:rsidR="0038210B" w:rsidRPr="00C65618">
        <w:rPr>
          <w:rFonts w:ascii="Times New Roman" w:hAnsi="Times New Roman" w:cs="Times New Roman"/>
          <w:szCs w:val="22"/>
          <w:lang w:val="en-GB"/>
        </w:rPr>
        <w:t>ΔG and positive values of ΔH and ΔS represent a</w:t>
      </w:r>
      <w:r w:rsidR="00734DEE" w:rsidRPr="00C65618">
        <w:rPr>
          <w:rFonts w:ascii="Times New Roman" w:hAnsi="Times New Roman" w:cs="Times New Roman"/>
          <w:szCs w:val="22"/>
          <w:lang w:val="en-GB"/>
        </w:rPr>
        <w:t>endothermic and spontaneous adsorption</w:t>
      </w:r>
      <w:r w:rsidR="00B13FEA" w:rsidRPr="00C65618">
        <w:rPr>
          <w:rFonts w:ascii="Times New Roman" w:hAnsi="Times New Roman" w:cs="Times New Roman"/>
          <w:szCs w:val="22"/>
          <w:lang w:bidi="hi-IN"/>
        </w:rPr>
        <w:t xml:space="preserve">. </w:t>
      </w:r>
      <w:r w:rsidR="00F35958" w:rsidRPr="00C65618">
        <w:rPr>
          <w:rFonts w:ascii="Times New Roman" w:hAnsi="Times New Roman" w:cs="Times New Roman"/>
          <w:szCs w:val="22"/>
          <w:lang w:bidi="hi-IN"/>
        </w:rPr>
        <w:t xml:space="preserve">The </w:t>
      </w:r>
      <w:r w:rsidR="00B13FEA" w:rsidRPr="00C65618">
        <w:rPr>
          <w:rFonts w:ascii="Times New Roman" w:hAnsi="Times New Roman" w:cs="Times New Roman"/>
          <w:szCs w:val="22"/>
          <w:lang w:val="en-GB"/>
        </w:rPr>
        <w:t xml:space="preserve">bio adsorbent prepared from </w:t>
      </w:r>
      <w:proofErr w:type="spellStart"/>
      <w:r w:rsidR="00B13FEA" w:rsidRPr="00C65618">
        <w:rPr>
          <w:rFonts w:ascii="Times New Roman" w:hAnsi="Times New Roman" w:cs="Times New Roman"/>
          <w:i/>
          <w:iCs/>
          <w:szCs w:val="22"/>
          <w:lang w:val="en-GB"/>
        </w:rPr>
        <w:t>Hyptissuaveolens</w:t>
      </w:r>
      <w:proofErr w:type="spellEnd"/>
      <w:r w:rsidR="00B13FEA" w:rsidRPr="00C65618">
        <w:rPr>
          <w:rFonts w:ascii="Times New Roman" w:hAnsi="Times New Roman" w:cs="Times New Roman"/>
          <w:i/>
          <w:iCs/>
          <w:szCs w:val="22"/>
          <w:lang w:val="en-GB"/>
        </w:rPr>
        <w:t xml:space="preserve"> (</w:t>
      </w:r>
      <w:proofErr w:type="spellStart"/>
      <w:r w:rsidR="00B13FEA" w:rsidRPr="00C65618">
        <w:rPr>
          <w:rFonts w:ascii="Times New Roman" w:hAnsi="Times New Roman" w:cs="Times New Roman"/>
          <w:i/>
          <w:iCs/>
          <w:szCs w:val="22"/>
          <w:lang w:val="en-GB"/>
        </w:rPr>
        <w:t>VilaytiTulsi</w:t>
      </w:r>
      <w:proofErr w:type="spellEnd"/>
      <w:r w:rsidR="00B13FEA" w:rsidRPr="00C65618">
        <w:rPr>
          <w:rFonts w:ascii="Times New Roman" w:hAnsi="Times New Roman" w:cs="Times New Roman"/>
          <w:i/>
          <w:iCs/>
          <w:szCs w:val="22"/>
          <w:lang w:val="en-GB"/>
        </w:rPr>
        <w:t>)</w:t>
      </w:r>
      <w:r w:rsidR="00B13FEA" w:rsidRPr="00C65618">
        <w:rPr>
          <w:rFonts w:ascii="Times New Roman" w:hAnsi="Times New Roman" w:cs="Times New Roman"/>
          <w:szCs w:val="22"/>
          <w:lang w:bidi="hi-IN"/>
        </w:rPr>
        <w:t xml:space="preserve"> can be used as a low cost adsorbent for the removal of </w:t>
      </w:r>
      <w:r w:rsidR="00F35958" w:rsidRPr="00C65618">
        <w:rPr>
          <w:rFonts w:ascii="Times New Roman" w:hAnsi="Times New Roman" w:cs="Times New Roman"/>
          <w:szCs w:val="22"/>
          <w:lang w:bidi="hi-IN"/>
        </w:rPr>
        <w:t xml:space="preserve">Malachite Green. </w:t>
      </w:r>
    </w:p>
    <w:p w:rsidR="00B13FEA" w:rsidRPr="00C65618" w:rsidRDefault="00B13FEA" w:rsidP="00B13FE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C65618">
        <w:rPr>
          <w:rFonts w:ascii="Times New Roman" w:hAnsi="Times New Roman" w:cs="Times New Roman"/>
          <w:b/>
          <w:bCs/>
          <w:sz w:val="24"/>
          <w:szCs w:val="24"/>
          <w:lang w:val="en-GB"/>
        </w:rPr>
        <w:t>5 Acknowledgements</w:t>
      </w:r>
    </w:p>
    <w:p w:rsidR="00B13FEA" w:rsidRPr="00C65618" w:rsidRDefault="00B13FEA" w:rsidP="00C65618">
      <w:pPr>
        <w:spacing w:line="276" w:lineRule="auto"/>
        <w:jc w:val="both"/>
        <w:rPr>
          <w:rFonts w:ascii="Times New Roman" w:hAnsi="Times New Roman" w:cs="Times New Roman"/>
          <w:szCs w:val="22"/>
          <w:lang w:val="en-GB"/>
        </w:rPr>
      </w:pPr>
      <w:r w:rsidRPr="00C65618">
        <w:rPr>
          <w:rFonts w:ascii="Times New Roman" w:hAnsi="Times New Roman" w:cs="Times New Roman"/>
          <w:szCs w:val="22"/>
          <w:lang w:val="en-GB"/>
        </w:rPr>
        <w:t xml:space="preserve">Authors are thankful to </w:t>
      </w:r>
      <w:r w:rsidR="00F35958" w:rsidRPr="00C65618">
        <w:rPr>
          <w:rFonts w:ascii="Times New Roman" w:hAnsi="Times New Roman" w:cs="Times New Roman"/>
          <w:szCs w:val="22"/>
          <w:lang w:val="en-GB"/>
        </w:rPr>
        <w:t xml:space="preserve">The Principal, </w:t>
      </w:r>
      <w:proofErr w:type="spellStart"/>
      <w:r w:rsidR="006D2A51" w:rsidRPr="00C65618">
        <w:rPr>
          <w:rFonts w:ascii="Times New Roman" w:hAnsi="Times New Roman" w:cs="Times New Roman"/>
          <w:szCs w:val="22"/>
          <w:lang w:val="en-GB"/>
        </w:rPr>
        <w:t>Vinayakrao</w:t>
      </w:r>
      <w:proofErr w:type="spellEnd"/>
      <w:r w:rsidR="00C65618">
        <w:rPr>
          <w:rFonts w:ascii="Times New Roman" w:hAnsi="Times New Roman" w:cs="Times New Roman"/>
          <w:szCs w:val="22"/>
          <w:lang w:val="en-GB"/>
        </w:rPr>
        <w:t xml:space="preserve"> </w:t>
      </w:r>
      <w:proofErr w:type="spellStart"/>
      <w:r w:rsidR="006D2A51" w:rsidRPr="00C65618">
        <w:rPr>
          <w:rFonts w:ascii="Times New Roman" w:hAnsi="Times New Roman" w:cs="Times New Roman"/>
          <w:szCs w:val="22"/>
          <w:lang w:val="en-GB"/>
        </w:rPr>
        <w:t>Patil</w:t>
      </w:r>
      <w:proofErr w:type="spellEnd"/>
      <w:r w:rsidR="00C65618">
        <w:rPr>
          <w:rFonts w:ascii="Times New Roman" w:hAnsi="Times New Roman" w:cs="Times New Roman"/>
          <w:szCs w:val="22"/>
          <w:lang w:val="en-GB"/>
        </w:rPr>
        <w:t xml:space="preserve"> </w:t>
      </w:r>
      <w:proofErr w:type="spellStart"/>
      <w:r w:rsidR="00F35958" w:rsidRPr="00C65618">
        <w:rPr>
          <w:rFonts w:ascii="Times New Roman" w:hAnsi="Times New Roman" w:cs="Times New Roman"/>
          <w:szCs w:val="22"/>
          <w:lang w:val="en-GB"/>
        </w:rPr>
        <w:t>Mahavidyalaya</w:t>
      </w:r>
      <w:proofErr w:type="spellEnd"/>
      <w:r w:rsidR="00F35958" w:rsidRPr="00C65618">
        <w:rPr>
          <w:rFonts w:ascii="Times New Roman" w:hAnsi="Times New Roman" w:cs="Times New Roman"/>
          <w:szCs w:val="22"/>
          <w:lang w:val="en-GB"/>
        </w:rPr>
        <w:t xml:space="preserve">, </w:t>
      </w:r>
      <w:proofErr w:type="spellStart"/>
      <w:r w:rsidR="00F35958" w:rsidRPr="00C65618">
        <w:rPr>
          <w:rFonts w:ascii="Times New Roman" w:hAnsi="Times New Roman" w:cs="Times New Roman"/>
          <w:szCs w:val="22"/>
          <w:lang w:val="en-GB"/>
        </w:rPr>
        <w:t>Vaijapur</w:t>
      </w:r>
      <w:proofErr w:type="spellEnd"/>
      <w:r w:rsidR="00F35958" w:rsidRPr="00C65618">
        <w:rPr>
          <w:rFonts w:ascii="Times New Roman" w:hAnsi="Times New Roman" w:cs="Times New Roman"/>
          <w:szCs w:val="22"/>
          <w:lang w:val="en-GB"/>
        </w:rPr>
        <w:t xml:space="preserve"> and </w:t>
      </w:r>
      <w:r w:rsidRPr="00C65618">
        <w:rPr>
          <w:rFonts w:ascii="Times New Roman" w:hAnsi="Times New Roman" w:cs="Times New Roman"/>
          <w:szCs w:val="22"/>
          <w:lang w:val="en-GB"/>
        </w:rPr>
        <w:t xml:space="preserve">University Grants Commission (UGC), New Delhi, for </w:t>
      </w:r>
      <w:r w:rsidR="00F35958" w:rsidRPr="00C65618">
        <w:rPr>
          <w:rFonts w:ascii="Times New Roman" w:hAnsi="Times New Roman" w:cs="Times New Roman"/>
          <w:szCs w:val="22"/>
          <w:lang w:val="en-GB"/>
        </w:rPr>
        <w:t xml:space="preserve">providing </w:t>
      </w:r>
      <w:r w:rsidRPr="00C65618">
        <w:rPr>
          <w:rFonts w:ascii="Times New Roman" w:hAnsi="Times New Roman" w:cs="Times New Roman"/>
          <w:szCs w:val="22"/>
          <w:lang w:val="en-GB"/>
        </w:rPr>
        <w:t xml:space="preserve">financial </w:t>
      </w:r>
      <w:r w:rsidR="00F35958" w:rsidRPr="00C65618">
        <w:rPr>
          <w:rFonts w:ascii="Times New Roman" w:hAnsi="Times New Roman" w:cs="Times New Roman"/>
          <w:szCs w:val="22"/>
          <w:lang w:val="en-GB"/>
        </w:rPr>
        <w:t>assistance under STRIDE (Component I). A</w:t>
      </w:r>
      <w:r w:rsidRPr="00C65618">
        <w:rPr>
          <w:rFonts w:ascii="Times New Roman" w:hAnsi="Times New Roman" w:cs="Times New Roman"/>
          <w:szCs w:val="22"/>
          <w:lang w:val="en-GB"/>
        </w:rPr>
        <w:t xml:space="preserve">uthors are also thankful to </w:t>
      </w:r>
      <w:r w:rsidR="00F35958" w:rsidRPr="00C65618">
        <w:rPr>
          <w:rFonts w:ascii="Times New Roman" w:hAnsi="Times New Roman" w:cs="Times New Roman"/>
          <w:szCs w:val="22"/>
          <w:lang w:val="en-GB"/>
        </w:rPr>
        <w:t xml:space="preserve">the Principal, </w:t>
      </w:r>
      <w:proofErr w:type="spellStart"/>
      <w:r w:rsidR="006D2A51" w:rsidRPr="00C65618">
        <w:rPr>
          <w:rFonts w:ascii="Times New Roman" w:hAnsi="Times New Roman" w:cs="Times New Roman"/>
          <w:szCs w:val="22"/>
          <w:lang w:val="en-GB"/>
        </w:rPr>
        <w:t>Vinayakrao</w:t>
      </w:r>
      <w:proofErr w:type="spellEnd"/>
      <w:r w:rsidR="00C65618">
        <w:rPr>
          <w:rFonts w:ascii="Times New Roman" w:hAnsi="Times New Roman" w:cs="Times New Roman"/>
          <w:szCs w:val="22"/>
          <w:lang w:val="en-GB"/>
        </w:rPr>
        <w:t xml:space="preserve"> </w:t>
      </w:r>
      <w:proofErr w:type="spellStart"/>
      <w:r w:rsidR="006D2A51" w:rsidRPr="00C65618">
        <w:rPr>
          <w:rFonts w:ascii="Times New Roman" w:hAnsi="Times New Roman" w:cs="Times New Roman"/>
          <w:szCs w:val="22"/>
          <w:lang w:val="en-GB"/>
        </w:rPr>
        <w:t>Patil</w:t>
      </w:r>
      <w:proofErr w:type="spellEnd"/>
      <w:r w:rsidR="00C65618">
        <w:rPr>
          <w:rFonts w:ascii="Times New Roman" w:hAnsi="Times New Roman" w:cs="Times New Roman"/>
          <w:szCs w:val="22"/>
          <w:lang w:val="en-GB"/>
        </w:rPr>
        <w:t xml:space="preserve"> </w:t>
      </w:r>
      <w:proofErr w:type="spellStart"/>
      <w:r w:rsidR="00F35958" w:rsidRPr="00C65618">
        <w:rPr>
          <w:rFonts w:ascii="Times New Roman" w:hAnsi="Times New Roman" w:cs="Times New Roman"/>
          <w:szCs w:val="22"/>
          <w:lang w:val="en-GB"/>
        </w:rPr>
        <w:t>Mahavidyalaya</w:t>
      </w:r>
      <w:proofErr w:type="spellEnd"/>
      <w:r w:rsidR="00F35958" w:rsidRPr="00C65618">
        <w:rPr>
          <w:rFonts w:ascii="Times New Roman" w:hAnsi="Times New Roman" w:cs="Times New Roman"/>
          <w:szCs w:val="22"/>
          <w:lang w:val="en-GB"/>
        </w:rPr>
        <w:t xml:space="preserve">, </w:t>
      </w:r>
      <w:proofErr w:type="spellStart"/>
      <w:proofErr w:type="gramStart"/>
      <w:r w:rsidR="00F35958" w:rsidRPr="00C65618">
        <w:rPr>
          <w:rFonts w:ascii="Times New Roman" w:hAnsi="Times New Roman" w:cs="Times New Roman"/>
          <w:szCs w:val="22"/>
          <w:lang w:val="en-GB"/>
        </w:rPr>
        <w:t>Vaijapur</w:t>
      </w:r>
      <w:proofErr w:type="spellEnd"/>
      <w:proofErr w:type="gramEnd"/>
      <w:r w:rsidRPr="00C65618">
        <w:rPr>
          <w:rFonts w:ascii="Times New Roman" w:hAnsi="Times New Roman" w:cs="Times New Roman"/>
          <w:szCs w:val="22"/>
          <w:lang w:val="en-GB"/>
        </w:rPr>
        <w:t xml:space="preserve"> for providing laboratory facilities. </w:t>
      </w:r>
    </w:p>
    <w:p w:rsidR="00B13FEA" w:rsidRPr="00F35958" w:rsidRDefault="00B13FEA" w:rsidP="00B13FEA">
      <w:pPr>
        <w:jc w:val="both"/>
        <w:rPr>
          <w:rFonts w:ascii="Times New Roman" w:hAnsi="Times New Roman" w:cs="Times New Roman"/>
          <w:b/>
          <w:bCs/>
          <w:sz w:val="20"/>
          <w:lang w:val="en-GB"/>
        </w:rPr>
      </w:pPr>
      <w:r w:rsidRPr="00F35958">
        <w:rPr>
          <w:rFonts w:ascii="Times New Roman" w:hAnsi="Times New Roman" w:cs="Times New Roman"/>
          <w:b/>
          <w:bCs/>
          <w:sz w:val="20"/>
          <w:lang w:val="en-GB"/>
        </w:rPr>
        <w:t>Compliance with ethical standards</w:t>
      </w:r>
    </w:p>
    <w:p w:rsidR="00B13FEA" w:rsidRPr="00F35958" w:rsidRDefault="00B13FEA" w:rsidP="00B13FEA">
      <w:pPr>
        <w:jc w:val="both"/>
        <w:rPr>
          <w:rFonts w:ascii="Times New Roman" w:hAnsi="Times New Roman" w:cs="Times New Roman"/>
          <w:sz w:val="20"/>
          <w:lang w:val="en-GB"/>
        </w:rPr>
      </w:pPr>
      <w:r w:rsidRPr="00F35958">
        <w:rPr>
          <w:rFonts w:ascii="Times New Roman" w:hAnsi="Times New Roman" w:cs="Times New Roman"/>
          <w:b/>
          <w:bCs/>
          <w:sz w:val="20"/>
          <w:lang w:val="en-GB"/>
        </w:rPr>
        <w:t>Conflict of interest</w:t>
      </w:r>
    </w:p>
    <w:p w:rsidR="00B13FEA" w:rsidRPr="00BB47F3" w:rsidRDefault="00B13FEA" w:rsidP="00B13FEA">
      <w:pPr>
        <w:jc w:val="both"/>
        <w:rPr>
          <w:rFonts w:ascii="Times New Roman" w:hAnsi="Times New Roman" w:cs="Times New Roman"/>
          <w:szCs w:val="22"/>
          <w:lang w:val="en-GB"/>
        </w:rPr>
      </w:pPr>
      <w:r w:rsidRPr="00BB47F3">
        <w:rPr>
          <w:rFonts w:ascii="Times New Roman" w:hAnsi="Times New Roman" w:cs="Times New Roman"/>
          <w:szCs w:val="22"/>
          <w:lang w:val="en-GB"/>
        </w:rPr>
        <w:t>The authors declare that they have no conflict of interest</w:t>
      </w:r>
    </w:p>
    <w:p w:rsidR="00B13FEA" w:rsidRPr="00C61936" w:rsidRDefault="00B13FEA" w:rsidP="000E211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sz w:val="20"/>
          <w:lang w:val="en-GB"/>
        </w:rPr>
      </w:pPr>
      <w:r w:rsidRPr="00C61936">
        <w:rPr>
          <w:rFonts w:ascii="Times New Roman" w:hAnsi="Times New Roman" w:cs="Times New Roman"/>
          <w:b/>
          <w:bCs/>
          <w:sz w:val="20"/>
          <w:lang w:val="en-GB"/>
        </w:rPr>
        <w:t>References</w:t>
      </w:r>
    </w:p>
    <w:p w:rsidR="00AD2985" w:rsidRPr="00BB47F3" w:rsidRDefault="00CF2596" w:rsidP="00BB47F3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M. R. R. 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t>Kooh</w:t>
      </w:r>
      <w:proofErr w:type="spellEnd"/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, L. B.L. Lim, L. H. Lim and J.M.R.S. 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t>Bandara</w:t>
      </w:r>
      <w:proofErr w:type="spellEnd"/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 “Batch adsorption studies on the removal of malachite green from water by chemically modified </w:t>
      </w:r>
      <w:proofErr w:type="spellStart"/>
      <w:r w:rsidRPr="00BB47F3">
        <w:rPr>
          <w:rFonts w:ascii="Times New Roman" w:hAnsi="Times New Roman" w:cs="Times New Roman"/>
          <w:i/>
          <w:iCs/>
          <w:color w:val="auto"/>
          <w:sz w:val="22"/>
          <w:szCs w:val="22"/>
        </w:rPr>
        <w:t>Azollapinnata”</w:t>
      </w:r>
      <w:r w:rsidRPr="00BB47F3">
        <w:rPr>
          <w:rFonts w:ascii="Times New Roman" w:hAnsi="Times New Roman" w:cs="Times New Roman"/>
          <w:color w:val="auto"/>
          <w:sz w:val="22"/>
          <w:szCs w:val="22"/>
        </w:rPr>
        <w:t>Desalination</w:t>
      </w:r>
      <w:proofErr w:type="spellEnd"/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 and Water Treatment, 2016, Volume 57, Issue 31, pages 14632-14646. </w:t>
      </w:r>
      <w:hyperlink r:id="rId11" w:history="1">
        <w:r w:rsidR="000C14E8" w:rsidRPr="00BB47F3">
          <w:rPr>
            <w:rStyle w:val="Hyperlink"/>
            <w:rFonts w:ascii="Times New Roman" w:hAnsi="Times New Roman" w:cs="Times New Roman"/>
            <w:sz w:val="22"/>
            <w:szCs w:val="22"/>
          </w:rPr>
          <w:t>https://doi.org/10.1080/19443994.2015.1065450</w:t>
        </w:r>
      </w:hyperlink>
    </w:p>
    <w:p w:rsidR="000E211B" w:rsidRPr="00BB47F3" w:rsidRDefault="000E211B" w:rsidP="00BB47F3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P. 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t>Arabkhani</w:t>
      </w:r>
      <w:proofErr w:type="spellEnd"/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 and A. 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t>Asfaram</w:t>
      </w:r>
      <w:proofErr w:type="spellEnd"/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 “</w:t>
      </w:r>
      <w:r w:rsidR="00AD2985"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Development of a novel three-dimensional magnetic polymer aerogel as an efficient adsorbent for malachite green removal” Journal of Hazardous Materials (2019), </w:t>
      </w:r>
      <w:hyperlink r:id="rId12" w:history="1">
        <w:r w:rsidR="00AD2985" w:rsidRPr="00BB47F3">
          <w:rPr>
            <w:rStyle w:val="Hyperlink"/>
            <w:rFonts w:ascii="Times New Roman" w:hAnsi="Times New Roman" w:cs="Times New Roman"/>
            <w:sz w:val="22"/>
            <w:szCs w:val="22"/>
          </w:rPr>
          <w:t>https://doi.org/10.1016/j.jhazmat.2019.121394</w:t>
        </w:r>
      </w:hyperlink>
    </w:p>
    <w:p w:rsidR="0082143C" w:rsidRPr="00BB47F3" w:rsidRDefault="0082143C" w:rsidP="00BB47F3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M. K. 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t>Dahri</w:t>
      </w:r>
      <w:proofErr w:type="spellEnd"/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, M. R. R. 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t>Kooh</w:t>
      </w:r>
      <w:proofErr w:type="spellEnd"/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 and L. B.L. Lim “ Water remediation using low cost adsorbent walnut shell for removalof malachite green: Equilibrium, kinetics, thermodynamic andregeneration studies” Journal of Environmental Chemical Engineering 2 (2014) 1434–1444</w:t>
      </w:r>
      <w:hyperlink r:id="rId13" w:history="1">
        <w:r w:rsidRPr="00BB47F3">
          <w:rPr>
            <w:rStyle w:val="Hyperlink"/>
            <w:rFonts w:ascii="Times New Roman" w:hAnsi="Times New Roman" w:cs="Times New Roman"/>
            <w:sz w:val="22"/>
            <w:szCs w:val="22"/>
          </w:rPr>
          <w:t>http://dx.doi.org/10.1016/j.jece.2014.07.008</w:t>
        </w:r>
      </w:hyperlink>
    </w:p>
    <w:p w:rsidR="00394E13" w:rsidRPr="00BB47F3" w:rsidRDefault="00394E13" w:rsidP="00BB47F3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B47F3">
        <w:rPr>
          <w:rFonts w:ascii="Times New Roman" w:hAnsi="Times New Roman" w:cs="Times New Roman"/>
          <w:color w:val="auto"/>
          <w:sz w:val="22"/>
          <w:szCs w:val="22"/>
        </w:rPr>
        <w:t>Y. Song, S. Ding, S. Chen, H. Xu, Y. Mei, and J. Ren “Removal of malachite green in aqueous solution by adsorption on sawdust” Korean J. Chem. Eng., 32(12), 2443-2448 (2015).</w:t>
      </w:r>
    </w:p>
    <w:p w:rsidR="009F38CD" w:rsidRPr="00BB47F3" w:rsidRDefault="00524E49" w:rsidP="00BB47F3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hyperlink r:id="rId14" w:history="1">
        <w:r w:rsidR="00840545" w:rsidRPr="00BB47F3">
          <w:rPr>
            <w:rStyle w:val="Hyperlink"/>
            <w:rFonts w:ascii="Times New Roman" w:hAnsi="Times New Roman" w:cs="Times New Roman"/>
            <w:sz w:val="22"/>
            <w:szCs w:val="22"/>
          </w:rPr>
          <w:t>http://dx.doi.org/10.1007/s11814-015-0103-1</w:t>
        </w:r>
      </w:hyperlink>
    </w:p>
    <w:p w:rsidR="009F38CD" w:rsidRPr="00BB47F3" w:rsidRDefault="009F38CD" w:rsidP="00BB47F3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T.P. Krishna 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t>Murthya</w:t>
      </w:r>
      <w:proofErr w:type="spellEnd"/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, B.S. 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t>Gowrishankarc</w:t>
      </w:r>
      <w:proofErr w:type="spellEnd"/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, M.N. Chandra 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t>Prabhaa</w:t>
      </w:r>
      <w:proofErr w:type="spellEnd"/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, M. 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t>Kruthia</w:t>
      </w:r>
      <w:proofErr w:type="spellEnd"/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 and R. Hari 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t>Krishnad</w:t>
      </w:r>
      <w:proofErr w:type="spellEnd"/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 “Studies on batch adsorptive removal of malachite green from synthetic wastewater using acid treated coffee husk: Equilibrium, kinetics 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t>andthermodynamic</w:t>
      </w:r>
      <w:proofErr w:type="spellEnd"/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 studies” 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t>Microchemical</w:t>
      </w:r>
      <w:proofErr w:type="spellEnd"/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 Journal, 146, 192–201, (2019). </w:t>
      </w:r>
      <w:hyperlink r:id="rId15" w:history="1">
        <w:r w:rsidRPr="00BB47F3">
          <w:rPr>
            <w:rStyle w:val="Hyperlink"/>
            <w:rFonts w:ascii="Times New Roman" w:hAnsi="Times New Roman" w:cs="Times New Roman"/>
            <w:sz w:val="22"/>
            <w:szCs w:val="22"/>
          </w:rPr>
          <w:t>https://doi.org/10.1016/j.microc.2018.12.067</w:t>
        </w:r>
      </w:hyperlink>
    </w:p>
    <w:p w:rsidR="009F38CD" w:rsidRPr="00BB47F3" w:rsidRDefault="00746AA0" w:rsidP="00BB47F3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B47F3">
        <w:rPr>
          <w:rFonts w:ascii="Times New Roman" w:hAnsi="Times New Roman" w:cs="Times New Roman"/>
          <w:color w:val="auto"/>
          <w:sz w:val="22"/>
          <w:szCs w:val="22"/>
        </w:rPr>
        <w:t>R. Han, Y. Wang, Q. Sun, L. Wang, J. Song, X. He and C. Dou, “Malachite green adsorption onto natural zeolite and reuse by microwaveirradiation</w:t>
      </w:r>
      <w:r w:rsidR="0091598C"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” Journal of Hazardous Materials 175, 1056–1061, (2010). </w:t>
      </w:r>
      <w:hyperlink r:id="rId16" w:history="1">
        <w:r w:rsidR="003719A3" w:rsidRPr="00BB47F3">
          <w:rPr>
            <w:rStyle w:val="Hyperlink"/>
            <w:rFonts w:ascii="Times New Roman" w:hAnsi="Times New Roman" w:cs="Times New Roman"/>
            <w:sz w:val="22"/>
            <w:szCs w:val="22"/>
          </w:rPr>
          <w:t>https://doi.org/10.1016/j.jhazmat.2009.10.118</w:t>
        </w:r>
      </w:hyperlink>
    </w:p>
    <w:p w:rsidR="003719A3" w:rsidRPr="00BB47F3" w:rsidRDefault="003719A3" w:rsidP="00BB47F3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S.D. 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t>Khattria</w:t>
      </w:r>
      <w:proofErr w:type="spellEnd"/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 and M.K. Singh, “Removal of malachite green from dye wastewater using neem sawdustby adsorption” Journal of Hazardous Materials, 167, 1089–1094,(2009). </w:t>
      </w:r>
      <w:hyperlink r:id="rId17" w:history="1">
        <w:r w:rsidRPr="00BB47F3">
          <w:rPr>
            <w:rStyle w:val="Hyperlink"/>
            <w:rFonts w:ascii="Times New Roman" w:hAnsi="Times New Roman" w:cs="Times New Roman"/>
            <w:sz w:val="22"/>
            <w:szCs w:val="22"/>
          </w:rPr>
          <w:t>https://doi.org/10.1016/j.jhazmat.2009.01.101</w:t>
        </w:r>
      </w:hyperlink>
    </w:p>
    <w:p w:rsidR="003719A3" w:rsidRPr="00BB47F3" w:rsidRDefault="009D7132" w:rsidP="00BB47F3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A. S. 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t>Sartape</w:t>
      </w:r>
      <w:proofErr w:type="spellEnd"/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 , A. M. 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t>Mandhare</w:t>
      </w:r>
      <w:proofErr w:type="spellEnd"/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 , V. V. 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t>Jadhav,P</w:t>
      </w:r>
      <w:proofErr w:type="spellEnd"/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. D. 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t>Raut</w:t>
      </w:r>
      <w:proofErr w:type="spellEnd"/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 , M. A. 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t>Anuse</w:t>
      </w:r>
      <w:proofErr w:type="spellEnd"/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 and S. S. 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t>Kolekar</w:t>
      </w:r>
      <w:proofErr w:type="spellEnd"/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, “Removal of malachite green dye from aqueous solution with adsorption technique using 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lastRenderedPageBreak/>
        <w:t>Limoniaacidissima</w:t>
      </w:r>
      <w:proofErr w:type="spellEnd"/>
      <w:r w:rsidRPr="00BB47F3">
        <w:rPr>
          <w:rFonts w:ascii="Times New Roman" w:hAnsi="Times New Roman" w:cs="Times New Roman"/>
          <w:color w:val="auto"/>
          <w:sz w:val="22"/>
          <w:szCs w:val="22"/>
        </w:rPr>
        <w:t>(wood apple) shell as low cost adsorbent. Arabian Journal of Chemistry, (2014).</w:t>
      </w:r>
      <w:hyperlink r:id="rId18" w:history="1">
        <w:r w:rsidRPr="00BB47F3">
          <w:rPr>
            <w:rStyle w:val="Hyperlink"/>
            <w:rFonts w:ascii="Times New Roman" w:hAnsi="Times New Roman" w:cs="Times New Roman"/>
            <w:sz w:val="22"/>
            <w:szCs w:val="22"/>
          </w:rPr>
          <w:t>http://dx.doi.org/10.1016/j.arabjc.2013.12.019</w:t>
        </w:r>
      </w:hyperlink>
    </w:p>
    <w:p w:rsidR="00BB2E62" w:rsidRPr="00BB47F3" w:rsidRDefault="00BB2E62" w:rsidP="00BB47F3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Y. İ. 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t>Coşkun</w:t>
      </w:r>
      <w:proofErr w:type="spellEnd"/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t>N.Aksuner</w:t>
      </w:r>
      <w:proofErr w:type="spellEnd"/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 and 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t>JaleYanik</w:t>
      </w:r>
      <w:proofErr w:type="spellEnd"/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, “Sandpaper Wastes as Adsorbent for the Removalof Brilliant Green and Malachite Green Dye” 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t>ActaChim</w:t>
      </w:r>
      <w:proofErr w:type="spellEnd"/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t>Slov</w:t>
      </w:r>
      <w:proofErr w:type="spellEnd"/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. 66, 402–413, (2019). </w:t>
      </w:r>
    </w:p>
    <w:p w:rsidR="009D7132" w:rsidRPr="00BB47F3" w:rsidRDefault="00524E49" w:rsidP="00BB47F3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hyperlink r:id="rId19" w:history="1">
        <w:r w:rsidR="006E139C" w:rsidRPr="00BB47F3">
          <w:rPr>
            <w:rStyle w:val="Hyperlink"/>
            <w:rFonts w:ascii="Times New Roman" w:hAnsi="Times New Roman" w:cs="Times New Roman"/>
            <w:sz w:val="22"/>
            <w:szCs w:val="22"/>
          </w:rPr>
          <w:t>https://doi.org/10.17344/acsi.2018.4881</w:t>
        </w:r>
      </w:hyperlink>
    </w:p>
    <w:p w:rsidR="00303696" w:rsidRPr="00BB47F3" w:rsidRDefault="00303696" w:rsidP="00BB47F3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R. Ahmad and R. Kumar, “Adsorption studies of hazardous malachite green onto treated ginger waste” Journal of Environmental Management, 91, 1032–1038, (2010). </w:t>
      </w:r>
      <w:hyperlink r:id="rId20" w:history="1">
        <w:r w:rsidR="007152B8" w:rsidRPr="00BB47F3">
          <w:rPr>
            <w:rStyle w:val="Hyperlink"/>
            <w:rFonts w:ascii="Times New Roman" w:hAnsi="Times New Roman" w:cs="Times New Roman"/>
            <w:sz w:val="22"/>
            <w:szCs w:val="22"/>
          </w:rPr>
          <w:t>https://doi.org/10.1016/j.jenvman.2009.12.016</w:t>
        </w:r>
      </w:hyperlink>
    </w:p>
    <w:p w:rsidR="007152B8" w:rsidRPr="00BB47F3" w:rsidRDefault="00E8590C" w:rsidP="00BB47F3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F. 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t>Bouaziza</w:t>
      </w:r>
      <w:proofErr w:type="spellEnd"/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, M. 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t>Koubaab</w:t>
      </w:r>
      <w:proofErr w:type="gramStart"/>
      <w:r w:rsidRPr="00BB47F3">
        <w:rPr>
          <w:rFonts w:ascii="Times New Roman" w:hAnsi="Times New Roman" w:cs="Times New Roman"/>
          <w:color w:val="auto"/>
          <w:sz w:val="22"/>
          <w:szCs w:val="22"/>
        </w:rPr>
        <w:t>,F</w:t>
      </w:r>
      <w:proofErr w:type="spellEnd"/>
      <w:proofErr w:type="gramEnd"/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t>Kallela</w:t>
      </w:r>
      <w:proofErr w:type="spellEnd"/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, R. E. 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t>Ghorbela</w:t>
      </w:r>
      <w:proofErr w:type="spellEnd"/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 and S. E. 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t>Chaabounia</w:t>
      </w:r>
      <w:proofErr w:type="spellEnd"/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, “Adsorptive removal of malachite green from aqueous solutions 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t>byalmond</w:t>
      </w:r>
      <w:proofErr w:type="spellEnd"/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 gum: Kinetic study and equilibrium isotherms” International Journal of Biological Macromolecules, 105, 56–65, (2017). </w:t>
      </w:r>
      <w:hyperlink r:id="rId21" w:history="1">
        <w:r w:rsidRPr="00BB47F3">
          <w:rPr>
            <w:rStyle w:val="Hyperlink"/>
            <w:rFonts w:ascii="Times New Roman" w:hAnsi="Times New Roman" w:cs="Times New Roman"/>
            <w:sz w:val="22"/>
            <w:szCs w:val="22"/>
          </w:rPr>
          <w:t>http://dx.doi.org/10.1016/j.ijbiomac.2017.06.106</w:t>
        </w:r>
      </w:hyperlink>
    </w:p>
    <w:p w:rsidR="00E8590C" w:rsidRPr="00BB47F3" w:rsidRDefault="00BF0315" w:rsidP="00BB47F3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T.P. Krishna 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t>Murthya</w:t>
      </w:r>
      <w:proofErr w:type="spellEnd"/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,, B.S. 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t>Gowrishankarc</w:t>
      </w:r>
      <w:proofErr w:type="spellEnd"/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, M.N. Chandra 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t>Prabhaa</w:t>
      </w:r>
      <w:proofErr w:type="spellEnd"/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, M. 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t>Kruthia</w:t>
      </w:r>
      <w:proofErr w:type="spellEnd"/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, and R. Hari 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t>Krishnad</w:t>
      </w:r>
      <w:proofErr w:type="spellEnd"/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, “Studies on batch adsorptive removal of malachite green from synthetic wastewater using acid treated coffee husk: Equilibrium, kinetics 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t>andthermodynamic</w:t>
      </w:r>
      <w:proofErr w:type="spellEnd"/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 studies” 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t>Microchemical</w:t>
      </w:r>
      <w:proofErr w:type="spellEnd"/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 Journal, 146, 192–201, (2019). </w:t>
      </w:r>
      <w:hyperlink r:id="rId22" w:history="1">
        <w:r w:rsidR="00FE3FC6" w:rsidRPr="00BB47F3">
          <w:rPr>
            <w:rStyle w:val="Hyperlink"/>
            <w:rFonts w:ascii="Times New Roman" w:hAnsi="Times New Roman" w:cs="Times New Roman"/>
            <w:sz w:val="22"/>
            <w:szCs w:val="22"/>
          </w:rPr>
          <w:t>https://doi.org/10.1016/j.microc.2018.12.067</w:t>
        </w:r>
      </w:hyperlink>
    </w:p>
    <w:p w:rsidR="00632645" w:rsidRPr="00BB47F3" w:rsidRDefault="00524E49" w:rsidP="00BB47F3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A. A.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Adeyi</w:t>
      </w:r>
      <w:bookmarkStart w:id="0" w:name="_GoBack"/>
      <w:bookmarkEnd w:id="0"/>
      <w:proofErr w:type="spellEnd"/>
      <w:r w:rsidR="00632645"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, S. N. A. M. Jamil , L. C. Abdullah  and T. S. Y. </w:t>
      </w:r>
      <w:proofErr w:type="spellStart"/>
      <w:r w:rsidR="00632645" w:rsidRPr="00BB47F3">
        <w:rPr>
          <w:rFonts w:ascii="Times New Roman" w:hAnsi="Times New Roman" w:cs="Times New Roman"/>
          <w:color w:val="auto"/>
          <w:sz w:val="22"/>
          <w:szCs w:val="22"/>
        </w:rPr>
        <w:t>Choong</w:t>
      </w:r>
      <w:proofErr w:type="spellEnd"/>
      <w:r w:rsidR="00632645"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, “Adsorption of Malachite Green Dye from Liquid Phase </w:t>
      </w:r>
      <w:proofErr w:type="spellStart"/>
      <w:r w:rsidR="00632645" w:rsidRPr="00BB47F3">
        <w:rPr>
          <w:rFonts w:ascii="Times New Roman" w:hAnsi="Times New Roman" w:cs="Times New Roman"/>
          <w:color w:val="auto"/>
          <w:sz w:val="22"/>
          <w:szCs w:val="22"/>
        </w:rPr>
        <w:t>UsingHydrophilic</w:t>
      </w:r>
      <w:proofErr w:type="spellEnd"/>
      <w:r w:rsidR="00632645"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632645" w:rsidRPr="00BB47F3">
        <w:rPr>
          <w:rFonts w:ascii="Times New Roman" w:hAnsi="Times New Roman" w:cs="Times New Roman"/>
          <w:color w:val="auto"/>
          <w:sz w:val="22"/>
          <w:szCs w:val="22"/>
        </w:rPr>
        <w:t>Thiourea</w:t>
      </w:r>
      <w:proofErr w:type="spellEnd"/>
      <w:r w:rsidR="00632645"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-Modified Poly(acrylonitrile-co-acrylic acid):Kinetic and Isotherm Studies” Journal of Chemistry, 2019, Article ID 4321475. </w:t>
      </w:r>
      <w:hyperlink r:id="rId23" w:history="1">
        <w:r w:rsidR="00632645" w:rsidRPr="00BB47F3">
          <w:rPr>
            <w:rFonts w:ascii="Times New Roman" w:hAnsi="Times New Roman" w:cs="Times New Roman"/>
            <w:color w:val="auto"/>
            <w:sz w:val="22"/>
            <w:szCs w:val="22"/>
          </w:rPr>
          <w:t>https://doi.org/10.1155/2019/4321475</w:t>
        </w:r>
      </w:hyperlink>
    </w:p>
    <w:p w:rsidR="00632645" w:rsidRPr="00BB47F3" w:rsidRDefault="00632645" w:rsidP="00BB47F3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M. 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t>Baek</w:t>
      </w:r>
      <w:proofErr w:type="spellEnd"/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, C. O. 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t>Ijagbemi</w:t>
      </w:r>
      <w:proofErr w:type="spellEnd"/>
      <w:r w:rsidRPr="00BB47F3">
        <w:rPr>
          <w:rFonts w:ascii="Times New Roman" w:hAnsi="Times New Roman" w:cs="Times New Roman"/>
          <w:color w:val="auto"/>
          <w:sz w:val="22"/>
          <w:szCs w:val="22"/>
        </w:rPr>
        <w:t>, Se-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t>Jin</w:t>
      </w:r>
      <w:proofErr w:type="spellEnd"/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 O and D. Kim, “Removal of Malachite Green from aqueous solution usingdegreased coffee bean” Journal of Hazardous Materials, 176, 820–828, (2010). </w:t>
      </w:r>
      <w:hyperlink r:id="rId24" w:history="1">
        <w:r w:rsidR="00E33CDB" w:rsidRPr="00BB47F3">
          <w:rPr>
            <w:rFonts w:ascii="Times New Roman" w:hAnsi="Times New Roman" w:cs="Times New Roman"/>
            <w:color w:val="auto"/>
            <w:sz w:val="22"/>
            <w:szCs w:val="22"/>
          </w:rPr>
          <w:t>https://doi.org/10.1016/j.jhazmat.2009.11.110</w:t>
        </w:r>
      </w:hyperlink>
    </w:p>
    <w:p w:rsidR="00E33CDB" w:rsidRPr="00BB47F3" w:rsidRDefault="00F1707F" w:rsidP="00BB47F3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S. D. 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t>Pardeshi</w:t>
      </w:r>
      <w:proofErr w:type="gramStart"/>
      <w:r w:rsidRPr="00BB47F3">
        <w:rPr>
          <w:rFonts w:ascii="Times New Roman" w:hAnsi="Times New Roman" w:cs="Times New Roman"/>
          <w:color w:val="auto"/>
          <w:sz w:val="22"/>
          <w:szCs w:val="22"/>
        </w:rPr>
        <w:t>,J</w:t>
      </w:r>
      <w:proofErr w:type="spellEnd"/>
      <w:proofErr w:type="gramEnd"/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t>P.Sonar</w:t>
      </w:r>
      <w:proofErr w:type="spellEnd"/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, A. M. Zine and S. N. 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t>Thore</w:t>
      </w:r>
      <w:proofErr w:type="spellEnd"/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, “Kinetic and thermodynamic study of adsorption of methylene blue and 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t>rhodamine</w:t>
      </w:r>
      <w:proofErr w:type="spellEnd"/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 B on adsorbent prepared from 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t>Hyptissuaveolens</w:t>
      </w:r>
      <w:proofErr w:type="spellEnd"/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 (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t>VilaytiTulsi</w:t>
      </w:r>
      <w:proofErr w:type="spellEnd"/>
      <w:r w:rsidRPr="00BB47F3">
        <w:rPr>
          <w:rFonts w:ascii="Times New Roman" w:hAnsi="Times New Roman" w:cs="Times New Roman"/>
          <w:color w:val="auto"/>
          <w:sz w:val="22"/>
          <w:szCs w:val="22"/>
        </w:rPr>
        <w:t>)”. Journal of</w:t>
      </w:r>
      <w:r w:rsidR="00524E49">
        <w:rPr>
          <w:rFonts w:ascii="Times New Roman" w:hAnsi="Times New Roman" w:cs="Times New Roman"/>
          <w:color w:val="auto"/>
          <w:sz w:val="22"/>
          <w:szCs w:val="22"/>
        </w:rPr>
        <w:t xml:space="preserve"> the Iranian Chemical Society, </w:t>
      </w:r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10, 1159–1166, (2013). </w:t>
      </w:r>
      <w:hyperlink r:id="rId25" w:history="1">
        <w:r w:rsidRPr="00BB47F3">
          <w:rPr>
            <w:rFonts w:ascii="Times New Roman" w:hAnsi="Times New Roman" w:cs="Times New Roman"/>
            <w:color w:val="auto"/>
            <w:sz w:val="22"/>
            <w:szCs w:val="22"/>
          </w:rPr>
          <w:t>https://doi.org/10.1007/s13738-013-0256-y</w:t>
        </w:r>
      </w:hyperlink>
    </w:p>
    <w:p w:rsidR="00131236" w:rsidRPr="00BB47F3" w:rsidRDefault="00F1707F" w:rsidP="00BB47F3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N. N. 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t>G</w:t>
      </w:r>
      <w:r w:rsidR="003F62A4" w:rsidRPr="00BB47F3">
        <w:rPr>
          <w:rFonts w:ascii="Times New Roman" w:hAnsi="Times New Roman" w:cs="Times New Roman"/>
          <w:color w:val="auto"/>
          <w:sz w:val="22"/>
          <w:szCs w:val="22"/>
        </w:rPr>
        <w:t>und</w:t>
      </w:r>
      <w:proofErr w:type="spellEnd"/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 , B. M. 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t>M</w:t>
      </w:r>
      <w:r w:rsidR="003F62A4" w:rsidRPr="00BB47F3">
        <w:rPr>
          <w:rFonts w:ascii="Times New Roman" w:hAnsi="Times New Roman" w:cs="Times New Roman"/>
          <w:color w:val="auto"/>
          <w:sz w:val="22"/>
          <w:szCs w:val="22"/>
        </w:rPr>
        <w:t>armat</w:t>
      </w:r>
      <w:proofErr w:type="spellEnd"/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 , A. S. 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3F62A4" w:rsidRPr="00BB47F3">
        <w:rPr>
          <w:rFonts w:ascii="Times New Roman" w:hAnsi="Times New Roman" w:cs="Times New Roman"/>
          <w:color w:val="auto"/>
          <w:sz w:val="22"/>
          <w:szCs w:val="22"/>
        </w:rPr>
        <w:t>alunke</w:t>
      </w:r>
      <w:proofErr w:type="spellEnd"/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 , J. P. S</w:t>
      </w:r>
      <w:r w:rsidR="003F62A4" w:rsidRPr="00BB47F3">
        <w:rPr>
          <w:rFonts w:ascii="Times New Roman" w:hAnsi="Times New Roman" w:cs="Times New Roman"/>
          <w:color w:val="auto"/>
          <w:sz w:val="22"/>
          <w:szCs w:val="22"/>
        </w:rPr>
        <w:t>onar</w:t>
      </w:r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 , S. A. D</w:t>
      </w:r>
      <w:r w:rsidR="003F62A4" w:rsidRPr="00BB47F3">
        <w:rPr>
          <w:rFonts w:ascii="Times New Roman" w:hAnsi="Times New Roman" w:cs="Times New Roman"/>
          <w:color w:val="auto"/>
          <w:sz w:val="22"/>
          <w:szCs w:val="22"/>
        </w:rPr>
        <w:t>okhe</w:t>
      </w:r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, A. M. 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t>ZI</w:t>
      </w:r>
      <w:r w:rsidR="003F62A4" w:rsidRPr="00BB47F3">
        <w:rPr>
          <w:rFonts w:ascii="Times New Roman" w:hAnsi="Times New Roman" w:cs="Times New Roman"/>
          <w:color w:val="auto"/>
          <w:sz w:val="22"/>
          <w:szCs w:val="22"/>
        </w:rPr>
        <w:t>ne</w:t>
      </w:r>
      <w:proofErr w:type="spellEnd"/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, S. N. 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t>T</w:t>
      </w:r>
      <w:r w:rsidR="003F62A4" w:rsidRPr="00BB47F3">
        <w:rPr>
          <w:rFonts w:ascii="Times New Roman" w:hAnsi="Times New Roman" w:cs="Times New Roman"/>
          <w:color w:val="auto"/>
          <w:sz w:val="22"/>
          <w:szCs w:val="22"/>
        </w:rPr>
        <w:t>hore</w:t>
      </w:r>
      <w:proofErr w:type="spellEnd"/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 and S. D. 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t>P</w:t>
      </w:r>
      <w:r w:rsidR="003F62A4" w:rsidRPr="00BB47F3">
        <w:rPr>
          <w:rFonts w:ascii="Times New Roman" w:hAnsi="Times New Roman" w:cs="Times New Roman"/>
          <w:color w:val="auto"/>
          <w:sz w:val="22"/>
          <w:szCs w:val="22"/>
        </w:rPr>
        <w:t>ardeshi</w:t>
      </w:r>
      <w:proofErr w:type="spellEnd"/>
      <w:r w:rsidR="003F62A4"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, “Removal of </w:t>
      </w:r>
      <w:proofErr w:type="spellStart"/>
      <w:r w:rsidR="003F62A4" w:rsidRPr="00BB47F3">
        <w:rPr>
          <w:rFonts w:ascii="Times New Roman" w:hAnsi="Times New Roman" w:cs="Times New Roman"/>
          <w:color w:val="auto"/>
          <w:sz w:val="22"/>
          <w:szCs w:val="22"/>
        </w:rPr>
        <w:t>Rhodamine</w:t>
      </w:r>
      <w:proofErr w:type="spellEnd"/>
      <w:r w:rsidR="003F62A4"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 6G from Aqueous Solution by Adsorption on Bio Adsorbent Prepared from </w:t>
      </w:r>
      <w:proofErr w:type="spellStart"/>
      <w:r w:rsidR="003F62A4" w:rsidRPr="00BB47F3">
        <w:rPr>
          <w:rFonts w:ascii="Times New Roman" w:hAnsi="Times New Roman" w:cs="Times New Roman"/>
          <w:color w:val="auto"/>
          <w:sz w:val="22"/>
          <w:szCs w:val="22"/>
        </w:rPr>
        <w:t>HyptisSuaveolens</w:t>
      </w:r>
      <w:proofErr w:type="spellEnd"/>
      <w:r w:rsidR="003F62A4"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 (</w:t>
      </w:r>
      <w:proofErr w:type="spellStart"/>
      <w:r w:rsidR="003F62A4" w:rsidRPr="00BB47F3">
        <w:rPr>
          <w:rFonts w:ascii="Times New Roman" w:hAnsi="Times New Roman" w:cs="Times New Roman"/>
          <w:color w:val="auto"/>
          <w:sz w:val="22"/>
          <w:szCs w:val="22"/>
        </w:rPr>
        <w:t>VilaytiTulsi</w:t>
      </w:r>
      <w:proofErr w:type="spellEnd"/>
      <w:r w:rsidR="003F62A4"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): </w:t>
      </w:r>
      <w:proofErr w:type="spellStart"/>
      <w:r w:rsidR="003F62A4" w:rsidRPr="00BB47F3">
        <w:rPr>
          <w:rFonts w:ascii="Times New Roman" w:hAnsi="Times New Roman" w:cs="Times New Roman"/>
          <w:color w:val="auto"/>
          <w:sz w:val="22"/>
          <w:szCs w:val="22"/>
        </w:rPr>
        <w:t>Kinetic,Equilibrium</w:t>
      </w:r>
      <w:proofErr w:type="spellEnd"/>
      <w:r w:rsidR="003F62A4"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 and Thermodynamic Study”, International Journal of Chemical and Physical Sciences, 10,2, (2021). </w:t>
      </w:r>
    </w:p>
    <w:p w:rsidR="007531B5" w:rsidRPr="00BB47F3" w:rsidRDefault="00131236" w:rsidP="00BB47F3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S. Chowdhury, R. Mishra, P. 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t>Saha</w:t>
      </w:r>
      <w:proofErr w:type="spellEnd"/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 and P. 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t>Kushwaha</w:t>
      </w:r>
      <w:proofErr w:type="spellEnd"/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, “Adsorption thermodynamics, kinetics and 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t>isosteric</w:t>
      </w:r>
      <w:proofErr w:type="spellEnd"/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 heat of adsorption of malachite green onto chemically modified rice husk” Desalination, 265, 159–168,(2011). </w:t>
      </w:r>
      <w:hyperlink r:id="rId26" w:history="1">
        <w:r w:rsidRPr="00BB47F3">
          <w:rPr>
            <w:rStyle w:val="Hyperlink"/>
            <w:rFonts w:ascii="Times New Roman" w:hAnsi="Times New Roman" w:cs="Times New Roman"/>
            <w:sz w:val="22"/>
            <w:szCs w:val="22"/>
          </w:rPr>
          <w:t>https://doi.org/10.1016/j.desal.2010.07.047</w:t>
        </w:r>
      </w:hyperlink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7531B5" w:rsidRPr="00BB47F3" w:rsidRDefault="007531B5" w:rsidP="00BB47F3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M. K. 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t>Dahri</w:t>
      </w:r>
      <w:proofErr w:type="spellEnd"/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, M. R. R. 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t>Kooh</w:t>
      </w:r>
      <w:proofErr w:type="spellEnd"/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 and L. B.L. Lim, “Application of Casuarina </w:t>
      </w:r>
      <w:proofErr w:type="spellStart"/>
      <w:r w:rsidRPr="00BB47F3">
        <w:rPr>
          <w:rFonts w:ascii="Times New Roman" w:hAnsi="Times New Roman" w:cs="Times New Roman"/>
          <w:color w:val="auto"/>
          <w:sz w:val="22"/>
          <w:szCs w:val="22"/>
        </w:rPr>
        <w:t>equisetifolia</w:t>
      </w:r>
      <w:proofErr w:type="spellEnd"/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 needle for the removal of methylene blue and malachite green dyes from aqueous solution” Alexandria Engineering Journal, 54, 1253–1263, (2015). </w:t>
      </w:r>
      <w:hyperlink r:id="rId27" w:history="1">
        <w:r w:rsidRPr="00BB47F3">
          <w:rPr>
            <w:rStyle w:val="Hyperlink"/>
            <w:rFonts w:ascii="Times New Roman" w:hAnsi="Times New Roman" w:cs="Times New Roman"/>
            <w:sz w:val="22"/>
            <w:szCs w:val="22"/>
          </w:rPr>
          <w:t>http://dx.doi.org/10.1016/j.aej.2015.07.005</w:t>
        </w:r>
      </w:hyperlink>
      <w:r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BA71F6" w:rsidRPr="00BB47F3" w:rsidRDefault="00C822BB" w:rsidP="00BB47F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Cs w:val="22"/>
          <w:lang w:bidi="hi-IN"/>
        </w:rPr>
      </w:pPr>
      <w:r w:rsidRPr="00BB47F3">
        <w:rPr>
          <w:rFonts w:ascii="Times New Roman" w:hAnsi="Times New Roman" w:cs="Times New Roman"/>
          <w:szCs w:val="22"/>
          <w:lang w:bidi="hi-IN"/>
        </w:rPr>
        <w:t xml:space="preserve">H. N. </w:t>
      </w:r>
      <w:r w:rsidR="0075075C" w:rsidRPr="00BB47F3">
        <w:rPr>
          <w:rFonts w:ascii="Times New Roman" w:hAnsi="Times New Roman" w:cs="Times New Roman"/>
          <w:szCs w:val="22"/>
          <w:lang w:bidi="hi-IN"/>
        </w:rPr>
        <w:t xml:space="preserve">Tran, </w:t>
      </w:r>
      <w:r w:rsidRPr="00BB47F3">
        <w:rPr>
          <w:rFonts w:ascii="Times New Roman" w:hAnsi="Times New Roman" w:cs="Times New Roman"/>
          <w:szCs w:val="22"/>
          <w:lang w:bidi="hi-IN"/>
        </w:rPr>
        <w:t xml:space="preserve">S.J. </w:t>
      </w:r>
      <w:r w:rsidR="0075075C" w:rsidRPr="00BB47F3">
        <w:rPr>
          <w:rFonts w:ascii="Times New Roman" w:hAnsi="Times New Roman" w:cs="Times New Roman"/>
          <w:szCs w:val="22"/>
          <w:lang w:bidi="hi-IN"/>
        </w:rPr>
        <w:t xml:space="preserve">You, </w:t>
      </w:r>
      <w:r w:rsidRPr="00BB47F3">
        <w:rPr>
          <w:rFonts w:ascii="Times New Roman" w:hAnsi="Times New Roman" w:cs="Times New Roman"/>
          <w:szCs w:val="22"/>
          <w:lang w:bidi="hi-IN"/>
        </w:rPr>
        <w:t xml:space="preserve">B.A. </w:t>
      </w:r>
      <w:r w:rsidR="00A8005A" w:rsidRPr="00BB47F3">
        <w:rPr>
          <w:rFonts w:ascii="Times New Roman" w:hAnsi="Times New Roman" w:cs="Times New Roman"/>
          <w:szCs w:val="22"/>
          <w:lang w:bidi="hi-IN"/>
        </w:rPr>
        <w:t>Hosseini and</w:t>
      </w:r>
      <w:r w:rsidR="0075075C" w:rsidRPr="00BB47F3">
        <w:rPr>
          <w:rFonts w:ascii="Times New Roman" w:hAnsi="Times New Roman" w:cs="Times New Roman"/>
          <w:szCs w:val="22"/>
          <w:lang w:bidi="hi-IN"/>
        </w:rPr>
        <w:t xml:space="preserve"> </w:t>
      </w:r>
      <w:r w:rsidR="00A8005A" w:rsidRPr="00BB47F3">
        <w:rPr>
          <w:rFonts w:ascii="Times New Roman" w:hAnsi="Times New Roman" w:cs="Times New Roman"/>
          <w:szCs w:val="22"/>
          <w:lang w:bidi="hi-IN"/>
        </w:rPr>
        <w:t xml:space="preserve">H.P. </w:t>
      </w:r>
      <w:r w:rsidR="0075075C" w:rsidRPr="00BB47F3">
        <w:rPr>
          <w:rFonts w:ascii="Times New Roman" w:hAnsi="Times New Roman" w:cs="Times New Roman"/>
          <w:szCs w:val="22"/>
          <w:lang w:bidi="hi-IN"/>
        </w:rPr>
        <w:t>Chao</w:t>
      </w:r>
      <w:r w:rsidR="00A8005A" w:rsidRPr="00BB47F3">
        <w:rPr>
          <w:rFonts w:ascii="Times New Roman" w:hAnsi="Times New Roman" w:cs="Times New Roman"/>
          <w:szCs w:val="22"/>
          <w:lang w:bidi="hi-IN"/>
        </w:rPr>
        <w:t>,</w:t>
      </w:r>
      <w:r w:rsidR="0075075C" w:rsidRPr="00BB47F3">
        <w:rPr>
          <w:rFonts w:ascii="Times New Roman" w:hAnsi="Times New Roman" w:cs="Times New Roman"/>
          <w:szCs w:val="22"/>
          <w:lang w:bidi="hi-IN"/>
        </w:rPr>
        <w:t xml:space="preserve"> </w:t>
      </w:r>
      <w:r w:rsidR="00A8005A" w:rsidRPr="00BB47F3">
        <w:rPr>
          <w:rFonts w:ascii="Times New Roman" w:hAnsi="Times New Roman" w:cs="Times New Roman"/>
          <w:szCs w:val="22"/>
          <w:lang w:bidi="hi-IN"/>
        </w:rPr>
        <w:t>“</w:t>
      </w:r>
      <w:r w:rsidR="0075075C" w:rsidRPr="00BB47F3">
        <w:rPr>
          <w:rFonts w:ascii="Times New Roman" w:hAnsi="Times New Roman" w:cs="Times New Roman"/>
          <w:szCs w:val="22"/>
          <w:lang w:bidi="hi-IN"/>
        </w:rPr>
        <w:t>Mistakes and inconsistencies regarding adsorption of contaminants from aqueous solutions: A critical review</w:t>
      </w:r>
      <w:r w:rsidR="00A8005A" w:rsidRPr="00BB47F3">
        <w:rPr>
          <w:rFonts w:ascii="Times New Roman" w:hAnsi="Times New Roman" w:cs="Times New Roman"/>
          <w:szCs w:val="22"/>
          <w:lang w:bidi="hi-IN"/>
        </w:rPr>
        <w:t>”</w:t>
      </w:r>
      <w:r w:rsidR="0075075C" w:rsidRPr="00BB47F3">
        <w:rPr>
          <w:rFonts w:ascii="Times New Roman" w:hAnsi="Times New Roman" w:cs="Times New Roman"/>
          <w:szCs w:val="22"/>
          <w:lang w:bidi="hi-IN"/>
        </w:rPr>
        <w:t>, Water Research,</w:t>
      </w:r>
      <w:r w:rsidR="00A8005A" w:rsidRPr="00BB47F3">
        <w:rPr>
          <w:rFonts w:ascii="Times New Roman" w:hAnsi="Times New Roman" w:cs="Times New Roman"/>
          <w:szCs w:val="22"/>
          <w:lang w:bidi="hi-IN"/>
        </w:rPr>
        <w:t xml:space="preserve"> (2017)</w:t>
      </w:r>
      <w:r w:rsidR="0075075C" w:rsidRPr="00BB47F3">
        <w:rPr>
          <w:rFonts w:ascii="Times New Roman" w:hAnsi="Times New Roman" w:cs="Times New Roman"/>
          <w:szCs w:val="22"/>
          <w:lang w:bidi="hi-IN"/>
        </w:rPr>
        <w:t xml:space="preserve"> </w:t>
      </w:r>
      <w:hyperlink r:id="rId28" w:history="1">
        <w:r w:rsidR="0075075C" w:rsidRPr="00BB47F3">
          <w:rPr>
            <w:rFonts w:ascii="Times New Roman" w:hAnsi="Times New Roman" w:cs="Times New Roman"/>
            <w:szCs w:val="22"/>
          </w:rPr>
          <w:t>https://doi.org/10.1016/j.watres.2017.04.014</w:t>
        </w:r>
      </w:hyperlink>
    </w:p>
    <w:p w:rsidR="0075075C" w:rsidRPr="00BB47F3" w:rsidRDefault="00C822BB" w:rsidP="00BB47F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Cs w:val="22"/>
        </w:rPr>
      </w:pPr>
      <w:r w:rsidRPr="00BB47F3">
        <w:rPr>
          <w:rFonts w:ascii="Times New Roman" w:hAnsi="Times New Roman" w:cs="Times New Roman"/>
          <w:szCs w:val="22"/>
          <w:lang w:bidi="hi-IN"/>
        </w:rPr>
        <w:t>A. M. Zine</w:t>
      </w:r>
      <w:r w:rsidR="0075075C" w:rsidRPr="00BB47F3">
        <w:rPr>
          <w:rFonts w:ascii="Times New Roman" w:hAnsi="Times New Roman" w:cs="Times New Roman"/>
          <w:szCs w:val="22"/>
          <w:lang w:bidi="hi-IN"/>
        </w:rPr>
        <w:t xml:space="preserve">, </w:t>
      </w:r>
      <w:r w:rsidRPr="00BB47F3">
        <w:rPr>
          <w:rFonts w:ascii="Times New Roman" w:hAnsi="Times New Roman" w:cs="Times New Roman"/>
          <w:szCs w:val="22"/>
          <w:lang w:bidi="hi-IN"/>
        </w:rPr>
        <w:t xml:space="preserve">S. N. </w:t>
      </w:r>
      <w:proofErr w:type="spellStart"/>
      <w:proofErr w:type="gramStart"/>
      <w:r w:rsidRPr="00BB47F3">
        <w:rPr>
          <w:rFonts w:ascii="Times New Roman" w:hAnsi="Times New Roman" w:cs="Times New Roman"/>
          <w:szCs w:val="22"/>
          <w:lang w:bidi="hi-IN"/>
        </w:rPr>
        <w:t>Thore</w:t>
      </w:r>
      <w:proofErr w:type="spellEnd"/>
      <w:r w:rsidRPr="00BB47F3">
        <w:rPr>
          <w:rFonts w:ascii="Times New Roman" w:hAnsi="Times New Roman" w:cs="Times New Roman"/>
          <w:szCs w:val="22"/>
          <w:lang w:bidi="hi-IN"/>
        </w:rPr>
        <w:t xml:space="preserve"> </w:t>
      </w:r>
      <w:r w:rsidR="0075075C" w:rsidRPr="00BB47F3">
        <w:rPr>
          <w:rFonts w:ascii="Times New Roman" w:hAnsi="Times New Roman" w:cs="Times New Roman"/>
          <w:szCs w:val="22"/>
          <w:lang w:bidi="hi-IN"/>
        </w:rPr>
        <w:t>,</w:t>
      </w:r>
      <w:proofErr w:type="gramEnd"/>
      <w:r w:rsidR="0075075C" w:rsidRPr="00BB47F3">
        <w:rPr>
          <w:rFonts w:ascii="Times New Roman" w:hAnsi="Times New Roman" w:cs="Times New Roman"/>
          <w:szCs w:val="22"/>
          <w:lang w:bidi="hi-IN"/>
        </w:rPr>
        <w:t xml:space="preserve"> </w:t>
      </w:r>
      <w:r w:rsidRPr="00BB47F3">
        <w:rPr>
          <w:rFonts w:ascii="Times New Roman" w:hAnsi="Times New Roman" w:cs="Times New Roman"/>
          <w:szCs w:val="22"/>
          <w:lang w:bidi="hi-IN"/>
        </w:rPr>
        <w:t xml:space="preserve">R. P. </w:t>
      </w:r>
      <w:proofErr w:type="spellStart"/>
      <w:r w:rsidRPr="00BB47F3">
        <w:rPr>
          <w:rFonts w:ascii="Times New Roman" w:hAnsi="Times New Roman" w:cs="Times New Roman"/>
          <w:szCs w:val="22"/>
          <w:lang w:bidi="hi-IN"/>
        </w:rPr>
        <w:t>Pawar</w:t>
      </w:r>
      <w:proofErr w:type="spellEnd"/>
      <w:r w:rsidRPr="00BB47F3">
        <w:rPr>
          <w:rFonts w:ascii="Times New Roman" w:hAnsi="Times New Roman" w:cs="Times New Roman"/>
          <w:szCs w:val="22"/>
          <w:lang w:bidi="hi-IN"/>
        </w:rPr>
        <w:t xml:space="preserve"> </w:t>
      </w:r>
      <w:r w:rsidR="0075075C" w:rsidRPr="00BB47F3">
        <w:rPr>
          <w:rFonts w:ascii="Times New Roman" w:hAnsi="Times New Roman" w:cs="Times New Roman"/>
          <w:szCs w:val="22"/>
          <w:lang w:bidi="hi-IN"/>
        </w:rPr>
        <w:t>,</w:t>
      </w:r>
      <w:r w:rsidRPr="00BB47F3">
        <w:rPr>
          <w:rFonts w:ascii="Times New Roman" w:hAnsi="Times New Roman" w:cs="Times New Roman"/>
          <w:szCs w:val="22"/>
          <w:lang w:bidi="hi-IN"/>
        </w:rPr>
        <w:t xml:space="preserve">S. D.  </w:t>
      </w:r>
      <w:proofErr w:type="spellStart"/>
      <w:r w:rsidRPr="00BB47F3">
        <w:rPr>
          <w:rFonts w:ascii="Times New Roman" w:hAnsi="Times New Roman" w:cs="Times New Roman"/>
          <w:szCs w:val="22"/>
          <w:lang w:bidi="hi-IN"/>
        </w:rPr>
        <w:t>Pardeshi</w:t>
      </w:r>
      <w:proofErr w:type="spellEnd"/>
      <w:r w:rsidR="0075075C" w:rsidRPr="00BB47F3">
        <w:rPr>
          <w:rFonts w:ascii="Times New Roman" w:hAnsi="Times New Roman" w:cs="Times New Roman"/>
          <w:szCs w:val="22"/>
          <w:lang w:bidi="hi-IN"/>
        </w:rPr>
        <w:t xml:space="preserve">, </w:t>
      </w:r>
      <w:r w:rsidR="00524E49">
        <w:rPr>
          <w:rFonts w:ascii="Times New Roman" w:hAnsi="Times New Roman" w:cs="Times New Roman"/>
          <w:szCs w:val="22"/>
          <w:lang w:bidi="hi-IN"/>
        </w:rPr>
        <w:t xml:space="preserve">N. M. </w:t>
      </w:r>
      <w:proofErr w:type="spellStart"/>
      <w:r w:rsidR="00524E49">
        <w:rPr>
          <w:rFonts w:ascii="Times New Roman" w:hAnsi="Times New Roman" w:cs="Times New Roman"/>
          <w:szCs w:val="22"/>
          <w:lang w:bidi="hi-IN"/>
        </w:rPr>
        <w:t>Ligde</w:t>
      </w:r>
      <w:proofErr w:type="spellEnd"/>
      <w:r w:rsidR="00524E49">
        <w:rPr>
          <w:rFonts w:ascii="Times New Roman" w:hAnsi="Times New Roman" w:cs="Times New Roman"/>
          <w:szCs w:val="22"/>
          <w:lang w:bidi="hi-IN"/>
        </w:rPr>
        <w:t xml:space="preserve"> </w:t>
      </w:r>
      <w:r w:rsidRPr="00BB47F3">
        <w:rPr>
          <w:rFonts w:ascii="Times New Roman" w:hAnsi="Times New Roman" w:cs="Times New Roman"/>
          <w:szCs w:val="22"/>
          <w:lang w:bidi="hi-IN"/>
        </w:rPr>
        <w:t>and J. P. Sonar</w:t>
      </w:r>
      <w:proofErr w:type="gramStart"/>
      <w:r w:rsidRPr="00BB47F3">
        <w:rPr>
          <w:rFonts w:ascii="Times New Roman" w:hAnsi="Times New Roman" w:cs="Times New Roman"/>
          <w:szCs w:val="22"/>
          <w:lang w:bidi="hi-IN"/>
        </w:rPr>
        <w:t xml:space="preserve">, </w:t>
      </w:r>
      <w:r w:rsidR="0075075C" w:rsidRPr="00BB47F3">
        <w:rPr>
          <w:rFonts w:ascii="Times New Roman" w:hAnsi="Times New Roman" w:cs="Times New Roman"/>
          <w:szCs w:val="22"/>
          <w:lang w:bidi="hi-IN"/>
        </w:rPr>
        <w:t xml:space="preserve"> </w:t>
      </w:r>
      <w:r w:rsidRPr="00BB47F3">
        <w:rPr>
          <w:rFonts w:ascii="Times New Roman" w:hAnsi="Times New Roman" w:cs="Times New Roman"/>
          <w:szCs w:val="22"/>
          <w:lang w:bidi="hi-IN"/>
        </w:rPr>
        <w:t>“</w:t>
      </w:r>
      <w:proofErr w:type="gramEnd"/>
      <w:r w:rsidR="0075075C" w:rsidRPr="00BB47F3">
        <w:rPr>
          <w:rFonts w:ascii="Times New Roman" w:hAnsi="Times New Roman" w:cs="Times New Roman"/>
          <w:szCs w:val="22"/>
          <w:lang w:bidi="hi-IN"/>
        </w:rPr>
        <w:t xml:space="preserve">Adsorption studies of Acid Red 73 on </w:t>
      </w:r>
      <w:proofErr w:type="spellStart"/>
      <w:r w:rsidR="0075075C" w:rsidRPr="00BB47F3">
        <w:rPr>
          <w:rFonts w:ascii="Times New Roman" w:hAnsi="Times New Roman" w:cs="Times New Roman"/>
          <w:szCs w:val="22"/>
          <w:lang w:bidi="hi-IN"/>
        </w:rPr>
        <w:t>Partheniumhysterophorous</w:t>
      </w:r>
      <w:proofErr w:type="spellEnd"/>
      <w:r w:rsidR="0075075C" w:rsidRPr="00BB47F3">
        <w:rPr>
          <w:rFonts w:ascii="Times New Roman" w:hAnsi="Times New Roman" w:cs="Times New Roman"/>
          <w:szCs w:val="22"/>
          <w:lang w:bidi="hi-IN"/>
        </w:rPr>
        <w:t xml:space="preserve"> L.</w:t>
      </w:r>
      <w:r w:rsidRPr="00BB47F3">
        <w:rPr>
          <w:rFonts w:ascii="Times New Roman" w:hAnsi="Times New Roman" w:cs="Times New Roman"/>
          <w:szCs w:val="22"/>
          <w:lang w:bidi="hi-IN"/>
        </w:rPr>
        <w:t xml:space="preserve">” </w:t>
      </w:r>
      <w:r w:rsidR="0075075C" w:rsidRPr="00BB47F3">
        <w:rPr>
          <w:rFonts w:ascii="Times New Roman" w:hAnsi="Times New Roman" w:cs="Times New Roman"/>
          <w:szCs w:val="22"/>
          <w:lang w:bidi="hi-IN"/>
        </w:rPr>
        <w:t xml:space="preserve"> International Journal of Chemical and Physical Sciences 7, 4: 13-22</w:t>
      </w:r>
      <w:r w:rsidRPr="00BB47F3">
        <w:rPr>
          <w:rFonts w:ascii="Times New Roman" w:hAnsi="Times New Roman" w:cs="Times New Roman"/>
          <w:szCs w:val="22"/>
          <w:lang w:bidi="hi-IN"/>
        </w:rPr>
        <w:t>, (2018)</w:t>
      </w:r>
      <w:r w:rsidR="0075075C" w:rsidRPr="00BB47F3">
        <w:rPr>
          <w:rFonts w:ascii="Times New Roman" w:hAnsi="Times New Roman" w:cs="Times New Roman"/>
          <w:szCs w:val="22"/>
          <w:lang w:bidi="hi-IN"/>
        </w:rPr>
        <w:t xml:space="preserve">. </w:t>
      </w:r>
      <w:hyperlink r:id="rId29" w:history="1">
        <w:r w:rsidR="0075075C" w:rsidRPr="00BB47F3">
          <w:rPr>
            <w:rFonts w:ascii="Times New Roman" w:hAnsi="Times New Roman" w:cs="Times New Roman"/>
            <w:szCs w:val="22"/>
            <w:lang w:bidi="hi-IN"/>
          </w:rPr>
          <w:t>https://doi.org/10.30731/ijcps.7.4.2018.13-22</w:t>
        </w:r>
      </w:hyperlink>
    </w:p>
    <w:p w:rsidR="007531B5" w:rsidRPr="00BB47F3" w:rsidRDefault="00524E49" w:rsidP="00BB47F3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H. Tang, W. Zhou and </w:t>
      </w:r>
      <w:r w:rsidR="0075075C" w:rsidRPr="00BB47F3">
        <w:rPr>
          <w:rFonts w:ascii="Times New Roman" w:hAnsi="Times New Roman" w:cs="Times New Roman"/>
          <w:color w:val="auto"/>
          <w:sz w:val="22"/>
          <w:szCs w:val="22"/>
        </w:rPr>
        <w:t>L. Zhang, “Adsorption isotherms and kinetics studies of malachite green on chitin hydrogels” Journal of Hazardous Materials, 209– 210, 218– 225, (2012)</w:t>
      </w:r>
      <w:r w:rsidR="00C822BB"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hyperlink r:id="rId30" w:history="1">
        <w:r w:rsidR="00C822BB" w:rsidRPr="00BB47F3">
          <w:rPr>
            <w:rStyle w:val="Hyperlink"/>
            <w:rFonts w:ascii="Times New Roman" w:hAnsi="Times New Roman" w:cs="Times New Roman"/>
            <w:sz w:val="22"/>
            <w:szCs w:val="22"/>
          </w:rPr>
          <w:t>https://doi.org/10.1016/j.jhazmat.2012.01.010</w:t>
        </w:r>
      </w:hyperlink>
      <w:r w:rsidR="00C822BB" w:rsidRPr="00BB47F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sectPr w:rsidR="007531B5" w:rsidRPr="00BB47F3" w:rsidSect="00FB0C7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B2B61"/>
    <w:multiLevelType w:val="hybridMultilevel"/>
    <w:tmpl w:val="E6500B7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D1EFF"/>
    <w:multiLevelType w:val="hybridMultilevel"/>
    <w:tmpl w:val="88BABEC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21D2A"/>
    <w:multiLevelType w:val="hybridMultilevel"/>
    <w:tmpl w:val="5CA8F6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816C4"/>
    <w:multiLevelType w:val="hybridMultilevel"/>
    <w:tmpl w:val="E6500B7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B527E"/>
    <w:multiLevelType w:val="hybridMultilevel"/>
    <w:tmpl w:val="E6500B7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239CD"/>
    <w:multiLevelType w:val="hybridMultilevel"/>
    <w:tmpl w:val="E6500B7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76D98"/>
    <w:multiLevelType w:val="hybridMultilevel"/>
    <w:tmpl w:val="12D82F3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95A5E"/>
    <w:multiLevelType w:val="hybridMultilevel"/>
    <w:tmpl w:val="ED74FC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154C2"/>
    <w:multiLevelType w:val="hybridMultilevel"/>
    <w:tmpl w:val="E668C2B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212B9"/>
    <w:multiLevelType w:val="hybridMultilevel"/>
    <w:tmpl w:val="4F6435C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27B30"/>
    <w:multiLevelType w:val="hybridMultilevel"/>
    <w:tmpl w:val="A2FACE1C"/>
    <w:lvl w:ilvl="0" w:tplc="A59E4BC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F7C11"/>
    <w:multiLevelType w:val="hybridMultilevel"/>
    <w:tmpl w:val="E6500B7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F2705"/>
    <w:multiLevelType w:val="hybridMultilevel"/>
    <w:tmpl w:val="E6500B7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949B0"/>
    <w:multiLevelType w:val="hybridMultilevel"/>
    <w:tmpl w:val="2618B9A4"/>
    <w:lvl w:ilvl="0" w:tplc="154C679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3471D"/>
    <w:multiLevelType w:val="hybridMultilevel"/>
    <w:tmpl w:val="79900B82"/>
    <w:lvl w:ilvl="0" w:tplc="CF3A9E96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7E6E1A22"/>
    <w:multiLevelType w:val="hybridMultilevel"/>
    <w:tmpl w:val="CCD455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6"/>
  </w:num>
  <w:num w:numId="5">
    <w:abstractNumId w:val="1"/>
  </w:num>
  <w:num w:numId="6">
    <w:abstractNumId w:val="9"/>
  </w:num>
  <w:num w:numId="7">
    <w:abstractNumId w:val="8"/>
  </w:num>
  <w:num w:numId="8">
    <w:abstractNumId w:val="14"/>
  </w:num>
  <w:num w:numId="9">
    <w:abstractNumId w:val="2"/>
  </w:num>
  <w:num w:numId="10">
    <w:abstractNumId w:val="5"/>
  </w:num>
  <w:num w:numId="11">
    <w:abstractNumId w:val="11"/>
  </w:num>
  <w:num w:numId="12">
    <w:abstractNumId w:val="10"/>
  </w:num>
  <w:num w:numId="13">
    <w:abstractNumId w:val="0"/>
  </w:num>
  <w:num w:numId="14">
    <w:abstractNumId w:val="4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E4918"/>
    <w:rsid w:val="00030C21"/>
    <w:rsid w:val="00054105"/>
    <w:rsid w:val="000A73CC"/>
    <w:rsid w:val="000A78D5"/>
    <w:rsid w:val="000B6910"/>
    <w:rsid w:val="000C0CB4"/>
    <w:rsid w:val="000C14E8"/>
    <w:rsid w:val="000C1A50"/>
    <w:rsid w:val="000C7B7A"/>
    <w:rsid w:val="000E211B"/>
    <w:rsid w:val="000E2CF0"/>
    <w:rsid w:val="00101A7F"/>
    <w:rsid w:val="00131236"/>
    <w:rsid w:val="001457AA"/>
    <w:rsid w:val="00166231"/>
    <w:rsid w:val="001A63D0"/>
    <w:rsid w:val="001E4918"/>
    <w:rsid w:val="00213167"/>
    <w:rsid w:val="0028671D"/>
    <w:rsid w:val="002C7A36"/>
    <w:rsid w:val="00303696"/>
    <w:rsid w:val="00307A0C"/>
    <w:rsid w:val="00352E6B"/>
    <w:rsid w:val="00370628"/>
    <w:rsid w:val="003719A3"/>
    <w:rsid w:val="0038210B"/>
    <w:rsid w:val="00394E13"/>
    <w:rsid w:val="003F5151"/>
    <w:rsid w:val="003F62A4"/>
    <w:rsid w:val="004222A0"/>
    <w:rsid w:val="00512979"/>
    <w:rsid w:val="00524E49"/>
    <w:rsid w:val="005D2608"/>
    <w:rsid w:val="005E147E"/>
    <w:rsid w:val="005F05CC"/>
    <w:rsid w:val="00631BAA"/>
    <w:rsid w:val="00632645"/>
    <w:rsid w:val="00653D8B"/>
    <w:rsid w:val="00662E5D"/>
    <w:rsid w:val="006668A2"/>
    <w:rsid w:val="006D2A51"/>
    <w:rsid w:val="006E139C"/>
    <w:rsid w:val="006F2D76"/>
    <w:rsid w:val="007152B8"/>
    <w:rsid w:val="00725A60"/>
    <w:rsid w:val="00734DEE"/>
    <w:rsid w:val="00746AA0"/>
    <w:rsid w:val="0075075C"/>
    <w:rsid w:val="007531B5"/>
    <w:rsid w:val="00801F05"/>
    <w:rsid w:val="00805784"/>
    <w:rsid w:val="0082143C"/>
    <w:rsid w:val="00840545"/>
    <w:rsid w:val="00885290"/>
    <w:rsid w:val="0089546D"/>
    <w:rsid w:val="008A5D33"/>
    <w:rsid w:val="0091598C"/>
    <w:rsid w:val="009220CB"/>
    <w:rsid w:val="00957E70"/>
    <w:rsid w:val="00980D1F"/>
    <w:rsid w:val="009A4A1B"/>
    <w:rsid w:val="009C2B37"/>
    <w:rsid w:val="009C4F0F"/>
    <w:rsid w:val="009D08A5"/>
    <w:rsid w:val="009D7132"/>
    <w:rsid w:val="009F38CD"/>
    <w:rsid w:val="00A12F3A"/>
    <w:rsid w:val="00A2001F"/>
    <w:rsid w:val="00A40763"/>
    <w:rsid w:val="00A512BA"/>
    <w:rsid w:val="00A8005A"/>
    <w:rsid w:val="00A8791C"/>
    <w:rsid w:val="00AD2985"/>
    <w:rsid w:val="00AF6F2B"/>
    <w:rsid w:val="00B07ED1"/>
    <w:rsid w:val="00B13FEA"/>
    <w:rsid w:val="00B661D5"/>
    <w:rsid w:val="00B961B5"/>
    <w:rsid w:val="00BA71F6"/>
    <w:rsid w:val="00BB2E62"/>
    <w:rsid w:val="00BB47F3"/>
    <w:rsid w:val="00BB4C45"/>
    <w:rsid w:val="00BC5388"/>
    <w:rsid w:val="00BF0315"/>
    <w:rsid w:val="00C1021A"/>
    <w:rsid w:val="00C33F02"/>
    <w:rsid w:val="00C61936"/>
    <w:rsid w:val="00C65618"/>
    <w:rsid w:val="00C752F1"/>
    <w:rsid w:val="00C822BB"/>
    <w:rsid w:val="00C8629B"/>
    <w:rsid w:val="00CF2596"/>
    <w:rsid w:val="00CF7E4F"/>
    <w:rsid w:val="00D258A2"/>
    <w:rsid w:val="00D769E2"/>
    <w:rsid w:val="00D80288"/>
    <w:rsid w:val="00DA0F57"/>
    <w:rsid w:val="00E0522B"/>
    <w:rsid w:val="00E33CDB"/>
    <w:rsid w:val="00E54A3E"/>
    <w:rsid w:val="00E8590C"/>
    <w:rsid w:val="00EB2128"/>
    <w:rsid w:val="00EC565F"/>
    <w:rsid w:val="00F12F27"/>
    <w:rsid w:val="00F1312D"/>
    <w:rsid w:val="00F1707F"/>
    <w:rsid w:val="00F2669C"/>
    <w:rsid w:val="00F35958"/>
    <w:rsid w:val="00F3655A"/>
    <w:rsid w:val="00F543D4"/>
    <w:rsid w:val="00FB0C70"/>
    <w:rsid w:val="00FE3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01EA2"/>
  <w15:docId w15:val="{D63FFD3F-4EAE-4534-8A0B-846A1469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E6B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8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68A2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13FEA"/>
    <w:rPr>
      <w:color w:val="808080"/>
    </w:rPr>
  </w:style>
  <w:style w:type="table" w:styleId="TableGrid">
    <w:name w:val="Table Grid"/>
    <w:basedOn w:val="TableNormal"/>
    <w:uiPriority w:val="39"/>
    <w:rsid w:val="00B13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629B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29B"/>
    <w:rPr>
      <w:rFonts w:ascii="Tahoma" w:hAnsi="Tahoma" w:cs="Tahoma"/>
      <w:sz w:val="16"/>
      <w:szCs w:val="14"/>
    </w:rPr>
  </w:style>
  <w:style w:type="paragraph" w:customStyle="1" w:styleId="Default">
    <w:name w:val="Default"/>
    <w:rsid w:val="00CF25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yperlink" Target="http://dx.doi.org/10.1016/j.jece.2014.07.008" TargetMode="External"/><Relationship Id="rId18" Type="http://schemas.openxmlformats.org/officeDocument/2006/relationships/hyperlink" Target="http://dx.doi.org/10.1016/j.arabjc.2013.12.019" TargetMode="External"/><Relationship Id="rId26" Type="http://schemas.openxmlformats.org/officeDocument/2006/relationships/hyperlink" Target="https://doi.org/10.1016/j.desal.2010.07.047" TargetMode="External"/><Relationship Id="rId3" Type="http://schemas.openxmlformats.org/officeDocument/2006/relationships/styles" Target="styles.xml"/><Relationship Id="rId21" Type="http://schemas.openxmlformats.org/officeDocument/2006/relationships/hyperlink" Target="http://dx.doi.org/10.1016/j.ijbiomac.2017.06.106" TargetMode="External"/><Relationship Id="rId7" Type="http://schemas.openxmlformats.org/officeDocument/2006/relationships/chart" Target="charts/chart1.xml"/><Relationship Id="rId12" Type="http://schemas.openxmlformats.org/officeDocument/2006/relationships/hyperlink" Target="https://doi.org/10.1016/j.jhazmat.2019.121394" TargetMode="External"/><Relationship Id="rId17" Type="http://schemas.openxmlformats.org/officeDocument/2006/relationships/hyperlink" Target="https://doi.org/10.1016/j.jhazmat.2009.01.101" TargetMode="External"/><Relationship Id="rId25" Type="http://schemas.openxmlformats.org/officeDocument/2006/relationships/hyperlink" Target="https://doi.org/10.1007/s13738-013-0256-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16/j.jhazmat.2009.10.118" TargetMode="External"/><Relationship Id="rId20" Type="http://schemas.openxmlformats.org/officeDocument/2006/relationships/hyperlink" Target="https://doi.org/10.1016/j.jenvman.2009.12.016" TargetMode="External"/><Relationship Id="rId29" Type="http://schemas.openxmlformats.org/officeDocument/2006/relationships/hyperlink" Target="https://doi.org/10.30731/ijcps.7.4.2018.13-2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andeeppardeshi007@gmail.com" TargetMode="External"/><Relationship Id="rId11" Type="http://schemas.openxmlformats.org/officeDocument/2006/relationships/hyperlink" Target="https://doi.org/10.1080/19443994.2015.1065450" TargetMode="External"/><Relationship Id="rId24" Type="http://schemas.openxmlformats.org/officeDocument/2006/relationships/hyperlink" Target="https://doi.org/10.1016/j.jhazmat.2009.11.110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j.microc.2018.12.067" TargetMode="External"/><Relationship Id="rId23" Type="http://schemas.openxmlformats.org/officeDocument/2006/relationships/hyperlink" Target="https://doi.org/10.1155/2019/4321475" TargetMode="External"/><Relationship Id="rId28" Type="http://schemas.openxmlformats.org/officeDocument/2006/relationships/hyperlink" Target="https://doi.org/10.1016/j.watres.2017.04.014" TargetMode="External"/><Relationship Id="rId10" Type="http://schemas.openxmlformats.org/officeDocument/2006/relationships/chart" Target="charts/chart4.xml"/><Relationship Id="rId19" Type="http://schemas.openxmlformats.org/officeDocument/2006/relationships/hyperlink" Target="https://doi.org/10.17344/acsi.2018.4881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3.xml"/><Relationship Id="rId14" Type="http://schemas.openxmlformats.org/officeDocument/2006/relationships/hyperlink" Target="http://dx.doi.org/10.1007/s11814-015-0103-1" TargetMode="External"/><Relationship Id="rId22" Type="http://schemas.openxmlformats.org/officeDocument/2006/relationships/hyperlink" Target="https://doi.org/10.1016/j.microc.2018.12.067" TargetMode="External"/><Relationship Id="rId27" Type="http://schemas.openxmlformats.org/officeDocument/2006/relationships/hyperlink" Target="http://dx.doi.org/10.1016/j.aej.2015.07.005" TargetMode="External"/><Relationship Id="rId30" Type="http://schemas.openxmlformats.org/officeDocument/2006/relationships/hyperlink" Target="https://doi.org/10.1016/j.jhazmat.2012.01.010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dye%20removal%202020\vilayati%20tulsi\Malachite%20green%20oxalate\MG%20oxalate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G:\dye%20removal%202020\vilayati%20tulsi\Malachite%20green%20oxalate\MG%20oxalate.xlsx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G:\dye%20removal%202020\vilayati%20tulsi\Malachite%20green%20oxalate\MG%20oxalate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G:\dye%20removal%202020\vilayati%20tulsi\Malachite%20green%20oxalate\MG%20oxalat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'effect of pH'!$G$4</c:f>
              <c:strCache>
                <c:ptCount val="1"/>
                <c:pt idx="0">
                  <c:v>qe</c:v>
                </c:pt>
              </c:strCache>
            </c:strRef>
          </c:tx>
          <c:spPr>
            <a:ln w="19050" cap="rnd">
              <a:solidFill>
                <a:schemeClr val="dk1">
                  <a:tint val="885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xVal>
            <c:numRef>
              <c:f>'effect of pH'!$B$5:$B$12</c:f>
              <c:numCache>
                <c:formatCode>General</c:formatCode>
                <c:ptCount val="8"/>
                <c:pt idx="0">
                  <c:v>4</c:v>
                </c:pt>
                <c:pt idx="1">
                  <c:v>5</c:v>
                </c:pt>
                <c:pt idx="2">
                  <c:v>6</c:v>
                </c:pt>
                <c:pt idx="3">
                  <c:v>7.5</c:v>
                </c:pt>
                <c:pt idx="4">
                  <c:v>8</c:v>
                </c:pt>
                <c:pt idx="5">
                  <c:v>8.5</c:v>
                </c:pt>
                <c:pt idx="6">
                  <c:v>9</c:v>
                </c:pt>
                <c:pt idx="7">
                  <c:v>10</c:v>
                </c:pt>
              </c:numCache>
            </c:numRef>
          </c:xVal>
          <c:yVal>
            <c:numRef>
              <c:f>'effect of pH'!$G$5:$G$12</c:f>
              <c:numCache>
                <c:formatCode>General</c:formatCode>
                <c:ptCount val="8"/>
                <c:pt idx="0">
                  <c:v>13.723684210526322</c:v>
                </c:pt>
                <c:pt idx="1">
                  <c:v>14.190789473684216</c:v>
                </c:pt>
                <c:pt idx="2">
                  <c:v>14.986842105263159</c:v>
                </c:pt>
                <c:pt idx="3">
                  <c:v>16.15789473684212</c:v>
                </c:pt>
                <c:pt idx="4">
                  <c:v>17.671052631578949</c:v>
                </c:pt>
                <c:pt idx="5">
                  <c:v>18.328947368421044</c:v>
                </c:pt>
                <c:pt idx="6">
                  <c:v>19.15789473684212</c:v>
                </c:pt>
                <c:pt idx="7">
                  <c:v>19.013157894736842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1F44-4DA7-B04E-823B34160E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7603200"/>
        <c:axId val="57605120"/>
      </c:scatterChart>
      <c:valAx>
        <c:axId val="576032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 sz="12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pH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7605120"/>
        <c:crosses val="autoZero"/>
        <c:crossBetween val="midCat"/>
      </c:valAx>
      <c:valAx>
        <c:axId val="57605120"/>
        <c:scaling>
          <c:orientation val="minMax"/>
          <c:min val="1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 sz="12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q</a:t>
                </a:r>
                <a:r>
                  <a:rPr lang="en-IN" sz="1200" baseline="-250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e</a:t>
                </a:r>
                <a:r>
                  <a:rPr lang="en-IN" sz="120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mg L</a:t>
                </a:r>
                <a:r>
                  <a:rPr lang="en-IN" sz="1200" baseline="300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-1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760320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'effect  of dose'!$G$4</c:f>
              <c:strCache>
                <c:ptCount val="1"/>
                <c:pt idx="0">
                  <c:v>qe</c:v>
                </c:pt>
              </c:strCache>
            </c:strRef>
          </c:tx>
          <c:spPr>
            <a:ln w="19050" cap="rnd">
              <a:solidFill>
                <a:schemeClr val="dk1">
                  <a:tint val="885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xVal>
            <c:numRef>
              <c:f>'effect  of dose'!$B$5:$B$10</c:f>
              <c:numCache>
                <c:formatCode>General</c:formatCode>
                <c:ptCount val="6"/>
                <c:pt idx="0">
                  <c:v>0.05</c:v>
                </c:pt>
                <c:pt idx="1">
                  <c:v>0.1</c:v>
                </c:pt>
                <c:pt idx="2">
                  <c:v>0.15000000000000005</c:v>
                </c:pt>
                <c:pt idx="3">
                  <c:v>0.2</c:v>
                </c:pt>
                <c:pt idx="4">
                  <c:v>0.25</c:v>
                </c:pt>
                <c:pt idx="5">
                  <c:v>0.3000000000000001</c:v>
                </c:pt>
              </c:numCache>
            </c:numRef>
          </c:xVal>
          <c:yVal>
            <c:numRef>
              <c:f>'effect  of dose'!$G$5:$G$10</c:f>
              <c:numCache>
                <c:formatCode>General</c:formatCode>
                <c:ptCount val="6"/>
                <c:pt idx="0">
                  <c:v>36.921052631578966</c:v>
                </c:pt>
                <c:pt idx="1">
                  <c:v>19.15789473684212</c:v>
                </c:pt>
                <c:pt idx="2">
                  <c:v>12.868421052631581</c:v>
                </c:pt>
                <c:pt idx="3">
                  <c:v>9.8618421052631575</c:v>
                </c:pt>
                <c:pt idx="4">
                  <c:v>8.0578947368421066</c:v>
                </c:pt>
                <c:pt idx="5">
                  <c:v>6.9429824561403493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40C1-4801-9FBC-BE5404C11A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0189312"/>
        <c:axId val="60220160"/>
      </c:scatterChart>
      <c:valAx>
        <c:axId val="6018931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 sz="1200" b="0" i="0" baseline="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Amount of Adsorbant (g)</a:t>
                </a:r>
                <a:endParaRPr lang="en-IN" sz="1200"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220160"/>
        <c:crosses val="autoZero"/>
        <c:crossBetween val="midCat"/>
      </c:valAx>
      <c:valAx>
        <c:axId val="60220160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 sz="12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q</a:t>
                </a:r>
                <a:r>
                  <a:rPr lang="en-IN" sz="1200" baseline="-250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e</a:t>
                </a:r>
                <a:r>
                  <a:rPr lang="en-IN" sz="120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mg L</a:t>
                </a:r>
                <a:r>
                  <a:rPr lang="en-IN" sz="1200" baseline="300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-1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18931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Sheet4!$O$3</c:f>
              <c:strCache>
                <c:ptCount val="1"/>
                <c:pt idx="0">
                  <c:v>50 mg/L</c:v>
                </c:pt>
              </c:strCache>
            </c:strRef>
          </c:tx>
          <c:spPr>
            <a:ln w="25400" cap="rnd">
              <a:solidFill>
                <a:schemeClr val="tx1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tx1"/>
                </a:solidFill>
                <a:round/>
              </a:ln>
              <a:effectLst/>
            </c:spPr>
          </c:marker>
          <c:xVal>
            <c:numRef>
              <c:f>Sheet4!$B$4:$B$10</c:f>
              <c:numCache>
                <c:formatCode>General</c:formatCode>
                <c:ptCount val="7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  <c:pt idx="5">
                  <c:v>30</c:v>
                </c:pt>
                <c:pt idx="6">
                  <c:v>60</c:v>
                </c:pt>
              </c:numCache>
            </c:numRef>
          </c:xVal>
          <c:yVal>
            <c:numRef>
              <c:f>Sheet4!$O$4:$O$10</c:f>
              <c:numCache>
                <c:formatCode>General</c:formatCode>
                <c:ptCount val="7"/>
                <c:pt idx="0">
                  <c:v>6.875</c:v>
                </c:pt>
                <c:pt idx="1">
                  <c:v>14.980263157894738</c:v>
                </c:pt>
                <c:pt idx="2">
                  <c:v>18.039473684210531</c:v>
                </c:pt>
                <c:pt idx="3">
                  <c:v>18.509868421052644</c:v>
                </c:pt>
                <c:pt idx="4">
                  <c:v>19.044736842105245</c:v>
                </c:pt>
                <c:pt idx="5">
                  <c:v>19.15789473684212</c:v>
                </c:pt>
                <c:pt idx="6">
                  <c:v>20.052631578947356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770D-4A1C-AEEF-5E781D3F7ECF}"/>
            </c:ext>
          </c:extLst>
        </c:ser>
        <c:ser>
          <c:idx val="1"/>
          <c:order val="1"/>
          <c:tx>
            <c:strRef>
              <c:f>Sheet4!$P$3</c:f>
              <c:strCache>
                <c:ptCount val="1"/>
                <c:pt idx="0">
                  <c:v>75 mg/L</c:v>
                </c:pt>
              </c:strCache>
            </c:strRef>
          </c:tx>
          <c:spPr>
            <a:ln w="25400" cap="rnd">
              <a:solidFill>
                <a:schemeClr val="tx1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tx1"/>
                </a:solidFill>
                <a:round/>
              </a:ln>
              <a:effectLst/>
            </c:spPr>
          </c:marker>
          <c:xVal>
            <c:numRef>
              <c:f>Sheet4!$B$4:$B$10</c:f>
              <c:numCache>
                <c:formatCode>General</c:formatCode>
                <c:ptCount val="7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  <c:pt idx="5">
                  <c:v>30</c:v>
                </c:pt>
                <c:pt idx="6">
                  <c:v>60</c:v>
                </c:pt>
              </c:numCache>
            </c:numRef>
          </c:xVal>
          <c:yVal>
            <c:numRef>
              <c:f>Sheet4!$P$4:$P$10</c:f>
              <c:numCache>
                <c:formatCode>General</c:formatCode>
                <c:ptCount val="7"/>
                <c:pt idx="0">
                  <c:v>16.085526315789465</c:v>
                </c:pt>
                <c:pt idx="1">
                  <c:v>23.539473684210531</c:v>
                </c:pt>
                <c:pt idx="2">
                  <c:v>26.973684210526301</c:v>
                </c:pt>
                <c:pt idx="3">
                  <c:v>30.125</c:v>
                </c:pt>
                <c:pt idx="4">
                  <c:v>30.756578947368421</c:v>
                </c:pt>
                <c:pt idx="5">
                  <c:v>30.960526315789458</c:v>
                </c:pt>
                <c:pt idx="6">
                  <c:v>31.57105263157894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770D-4A1C-AEEF-5E781D3F7ECF}"/>
            </c:ext>
          </c:extLst>
        </c:ser>
        <c:ser>
          <c:idx val="2"/>
          <c:order val="2"/>
          <c:tx>
            <c:strRef>
              <c:f>Sheet4!$Q$3</c:f>
              <c:strCache>
                <c:ptCount val="1"/>
                <c:pt idx="0">
                  <c:v>100 mg/L</c:v>
                </c:pt>
              </c:strCache>
            </c:strRef>
          </c:tx>
          <c:spPr>
            <a:ln w="25400" cap="rnd">
              <a:solidFill>
                <a:schemeClr val="tx1"/>
              </a:solidFill>
              <a:round/>
            </a:ln>
            <a:effectLst/>
          </c:spPr>
          <c:marker>
            <c:symbol val="triangle"/>
            <c:size val="6"/>
            <c:spPr>
              <a:solidFill>
                <a:schemeClr val="dk1">
                  <a:tint val="75000"/>
                </a:schemeClr>
              </a:solidFill>
              <a:ln w="9525">
                <a:solidFill>
                  <a:schemeClr val="tx1"/>
                </a:solidFill>
                <a:round/>
              </a:ln>
              <a:effectLst/>
            </c:spPr>
          </c:marker>
          <c:xVal>
            <c:numRef>
              <c:f>Sheet4!$B$4:$B$10</c:f>
              <c:numCache>
                <c:formatCode>General</c:formatCode>
                <c:ptCount val="7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  <c:pt idx="5">
                  <c:v>30</c:v>
                </c:pt>
                <c:pt idx="6">
                  <c:v>60</c:v>
                </c:pt>
              </c:numCache>
            </c:numRef>
          </c:xVal>
          <c:yVal>
            <c:numRef>
              <c:f>Sheet4!$Q$4:$Q$10</c:f>
              <c:numCache>
                <c:formatCode>General</c:formatCode>
                <c:ptCount val="7"/>
                <c:pt idx="0">
                  <c:v>23.013157894736842</c:v>
                </c:pt>
                <c:pt idx="1">
                  <c:v>29.09210526315789</c:v>
                </c:pt>
                <c:pt idx="2">
                  <c:v>35.960526315789473</c:v>
                </c:pt>
                <c:pt idx="3">
                  <c:v>39.032894736842096</c:v>
                </c:pt>
                <c:pt idx="4">
                  <c:v>41.23026315789474</c:v>
                </c:pt>
                <c:pt idx="5">
                  <c:v>42.322368421052616</c:v>
                </c:pt>
                <c:pt idx="6">
                  <c:v>43.296052631578966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770D-4A1C-AEEF-5E781D3F7ECF}"/>
            </c:ext>
          </c:extLst>
        </c:ser>
        <c:ser>
          <c:idx val="3"/>
          <c:order val="3"/>
          <c:tx>
            <c:strRef>
              <c:f>Sheet4!$R$3</c:f>
              <c:strCache>
                <c:ptCount val="1"/>
                <c:pt idx="0">
                  <c:v>125 mg/L</c:v>
                </c:pt>
              </c:strCache>
            </c:strRef>
          </c:tx>
          <c:spPr>
            <a:ln w="25400" cap="rnd">
              <a:solidFill>
                <a:schemeClr val="tx1"/>
              </a:solidFill>
              <a:round/>
            </a:ln>
            <a:effectLst/>
          </c:spPr>
          <c:marker>
            <c:symbol val="x"/>
            <c:size val="6"/>
            <c:spPr>
              <a:noFill/>
              <a:ln w="9525">
                <a:solidFill>
                  <a:schemeClr val="tx1"/>
                </a:solidFill>
                <a:round/>
              </a:ln>
              <a:effectLst/>
            </c:spPr>
          </c:marker>
          <c:xVal>
            <c:numRef>
              <c:f>Sheet4!$B$4:$B$10</c:f>
              <c:numCache>
                <c:formatCode>General</c:formatCode>
                <c:ptCount val="7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  <c:pt idx="5">
                  <c:v>30</c:v>
                </c:pt>
                <c:pt idx="6">
                  <c:v>60</c:v>
                </c:pt>
              </c:numCache>
            </c:numRef>
          </c:xVal>
          <c:yVal>
            <c:numRef>
              <c:f>Sheet4!$R$4:$R$10</c:f>
              <c:numCache>
                <c:formatCode>General</c:formatCode>
                <c:ptCount val="7"/>
                <c:pt idx="0">
                  <c:v>25.710526315789469</c:v>
                </c:pt>
                <c:pt idx="1">
                  <c:v>34.552631578947349</c:v>
                </c:pt>
                <c:pt idx="2">
                  <c:v>42.171052631578959</c:v>
                </c:pt>
                <c:pt idx="3">
                  <c:v>48.10526315789474</c:v>
                </c:pt>
                <c:pt idx="4">
                  <c:v>53.125000000000014</c:v>
                </c:pt>
                <c:pt idx="5">
                  <c:v>53.802631578947349</c:v>
                </c:pt>
                <c:pt idx="6">
                  <c:v>54.684210526315802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770D-4A1C-AEEF-5E781D3F7E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0232448"/>
        <c:axId val="60233984"/>
      </c:scatterChart>
      <c:valAx>
        <c:axId val="6023244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 sz="1200" cap="none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Time (Min)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233984"/>
        <c:crosses val="autoZero"/>
        <c:crossBetween val="midCat"/>
        <c:majorUnit val="5"/>
        <c:minorUnit val="0.5"/>
      </c:valAx>
      <c:valAx>
        <c:axId val="60233984"/>
        <c:scaling>
          <c:orientation val="minMax"/>
          <c:max val="60"/>
          <c:min val="5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 sz="1200" cap="none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q</a:t>
                </a:r>
                <a:r>
                  <a:rPr lang="en-IN" sz="1200" cap="none" baseline="-250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e</a:t>
                </a:r>
                <a:r>
                  <a:rPr lang="en-IN" sz="1200" cap="none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mg L</a:t>
                </a:r>
                <a:r>
                  <a:rPr lang="en-IN" sz="1200" cap="none" baseline="300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-1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232448"/>
        <c:crosses val="autoZero"/>
        <c:crossBetween val="midCat"/>
        <c:majorUnit val="5"/>
        <c:minorUnit val="0.1"/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rgbClr val="0070C0"/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'tqt vs t'!$C$4</c:f>
              <c:strCache>
                <c:ptCount val="1"/>
                <c:pt idx="0">
                  <c:v>50 mg/L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diamond"/>
            <c:size val="6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  <a:round/>
              </a:ln>
              <a:effectLst/>
            </c:spPr>
          </c:marker>
          <c:trendline>
            <c:spPr>
              <a:ln w="9525" cap="rnd">
                <a:solidFill>
                  <a:schemeClr val="tx1"/>
                </a:solidFill>
              </a:ln>
              <a:effectLst/>
            </c:spPr>
            <c:trendlineType val="linear"/>
            <c:dispRSqr val="0"/>
            <c:dispEq val="0"/>
          </c:trendline>
          <c:xVal>
            <c:numRef>
              <c:f>'tqt vs t'!$B$5:$B$11</c:f>
              <c:numCache>
                <c:formatCode>General</c:formatCode>
                <c:ptCount val="7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  <c:pt idx="5">
                  <c:v>30</c:v>
                </c:pt>
                <c:pt idx="6">
                  <c:v>60</c:v>
                </c:pt>
              </c:numCache>
            </c:numRef>
          </c:xVal>
          <c:yVal>
            <c:numRef>
              <c:f>'tqt vs t'!$C$5:$C$11</c:f>
              <c:numCache>
                <c:formatCode>General</c:formatCode>
                <c:ptCount val="7"/>
                <c:pt idx="0">
                  <c:v>0.72727272727272729</c:v>
                </c:pt>
                <c:pt idx="1">
                  <c:v>0.66754501537110267</c:v>
                </c:pt>
                <c:pt idx="2">
                  <c:v>0.83150984682713369</c:v>
                </c:pt>
                <c:pt idx="3">
                  <c:v>1.0805047094366449</c:v>
                </c:pt>
                <c:pt idx="4">
                  <c:v>1.3126986320298462</c:v>
                </c:pt>
                <c:pt idx="5">
                  <c:v>1.5659340659340655</c:v>
                </c:pt>
                <c:pt idx="6">
                  <c:v>2.9921259842519672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7603-4393-9C5A-E39D23A97B9E}"/>
            </c:ext>
          </c:extLst>
        </c:ser>
        <c:ser>
          <c:idx val="1"/>
          <c:order val="1"/>
          <c:tx>
            <c:strRef>
              <c:f>'tqt vs t'!$D$4</c:f>
              <c:strCache>
                <c:ptCount val="1"/>
                <c:pt idx="0">
                  <c:v>75 mg/L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square"/>
            <c:size val="6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  <a:round/>
              </a:ln>
              <a:effectLst/>
            </c:spPr>
          </c:marker>
          <c:trendline>
            <c:spPr>
              <a:ln w="9525" cap="rnd">
                <a:solidFill>
                  <a:schemeClr val="tx1"/>
                </a:solidFill>
              </a:ln>
              <a:effectLst/>
            </c:spPr>
            <c:trendlineType val="linear"/>
            <c:dispRSqr val="0"/>
            <c:dispEq val="0"/>
          </c:trendline>
          <c:xVal>
            <c:numRef>
              <c:f>'tqt vs t'!$B$5:$B$11</c:f>
              <c:numCache>
                <c:formatCode>General</c:formatCode>
                <c:ptCount val="7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  <c:pt idx="5">
                  <c:v>30</c:v>
                </c:pt>
                <c:pt idx="6">
                  <c:v>60</c:v>
                </c:pt>
              </c:numCache>
            </c:numRef>
          </c:xVal>
          <c:yVal>
            <c:numRef>
              <c:f>'tqt vs t'!$D$5:$D$11</c:f>
              <c:numCache>
                <c:formatCode>General</c:formatCode>
                <c:ptCount val="7"/>
                <c:pt idx="0">
                  <c:v>0.31083844580777115</c:v>
                </c:pt>
                <c:pt idx="1">
                  <c:v>0.42481833426495264</c:v>
                </c:pt>
                <c:pt idx="2">
                  <c:v>0.55609756097560958</c:v>
                </c:pt>
                <c:pt idx="3">
                  <c:v>0.66390041493775953</c:v>
                </c:pt>
                <c:pt idx="4">
                  <c:v>0.81283422459893062</c:v>
                </c:pt>
                <c:pt idx="5">
                  <c:v>0.96897577560561021</c:v>
                </c:pt>
                <c:pt idx="6">
                  <c:v>1.9004751187796949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7603-4393-9C5A-E39D23A97B9E}"/>
            </c:ext>
          </c:extLst>
        </c:ser>
        <c:ser>
          <c:idx val="2"/>
          <c:order val="2"/>
          <c:tx>
            <c:strRef>
              <c:f>'tqt vs t'!$E$4</c:f>
              <c:strCache>
                <c:ptCount val="1"/>
                <c:pt idx="0">
                  <c:v>100 mg/L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triangle"/>
            <c:size val="6"/>
            <c:spPr>
              <a:solidFill>
                <a:schemeClr val="dk1">
                  <a:tint val="75000"/>
                </a:schemeClr>
              </a:solidFill>
              <a:ln w="9525">
                <a:solidFill>
                  <a:schemeClr val="dk1">
                    <a:tint val="75000"/>
                  </a:schemeClr>
                </a:solidFill>
                <a:round/>
              </a:ln>
              <a:effectLst/>
            </c:spPr>
          </c:marker>
          <c:trendline>
            <c:spPr>
              <a:ln w="9525" cap="rnd">
                <a:solidFill>
                  <a:schemeClr val="tx1"/>
                </a:solidFill>
              </a:ln>
              <a:effectLst/>
            </c:spPr>
            <c:trendlineType val="linear"/>
            <c:dispRSqr val="0"/>
            <c:dispEq val="0"/>
          </c:trendline>
          <c:xVal>
            <c:numRef>
              <c:f>'tqt vs t'!$B$5:$B$11</c:f>
              <c:numCache>
                <c:formatCode>General</c:formatCode>
                <c:ptCount val="7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  <c:pt idx="5">
                  <c:v>30</c:v>
                </c:pt>
                <c:pt idx="6">
                  <c:v>60</c:v>
                </c:pt>
              </c:numCache>
            </c:numRef>
          </c:xVal>
          <c:yVal>
            <c:numRef>
              <c:f>'tqt vs t'!$E$5:$E$11</c:f>
              <c:numCache>
                <c:formatCode>General</c:formatCode>
                <c:ptCount val="7"/>
                <c:pt idx="0">
                  <c:v>0.21726700971983995</c:v>
                </c:pt>
                <c:pt idx="1">
                  <c:v>0.34373586612392576</c:v>
                </c:pt>
                <c:pt idx="2">
                  <c:v>0.41712403951701432</c:v>
                </c:pt>
                <c:pt idx="3">
                  <c:v>0.51238833642339465</c:v>
                </c:pt>
                <c:pt idx="4">
                  <c:v>0.60635072602521134</c:v>
                </c:pt>
                <c:pt idx="5">
                  <c:v>0.7088450178765745</c:v>
                </c:pt>
                <c:pt idx="6">
                  <c:v>1.385807628020058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7603-4393-9C5A-E39D23A97B9E}"/>
            </c:ext>
          </c:extLst>
        </c:ser>
        <c:ser>
          <c:idx val="3"/>
          <c:order val="3"/>
          <c:tx>
            <c:strRef>
              <c:f>'tqt vs t'!$F$4</c:f>
              <c:strCache>
                <c:ptCount val="1"/>
                <c:pt idx="0">
                  <c:v>125 mg/L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x"/>
            <c:size val="6"/>
            <c:spPr>
              <a:noFill/>
              <a:ln w="9525">
                <a:solidFill>
                  <a:schemeClr val="dk1">
                    <a:tint val="98500"/>
                  </a:schemeClr>
                </a:solidFill>
                <a:round/>
              </a:ln>
              <a:effectLst/>
            </c:spPr>
          </c:marker>
          <c:trendline>
            <c:spPr>
              <a:ln w="9525" cap="rnd">
                <a:solidFill>
                  <a:schemeClr val="tx1"/>
                </a:solidFill>
              </a:ln>
              <a:effectLst/>
            </c:spPr>
            <c:trendlineType val="linear"/>
            <c:dispRSqr val="0"/>
            <c:dispEq val="0"/>
          </c:trendline>
          <c:xVal>
            <c:numRef>
              <c:f>'tqt vs t'!$B$5:$B$11</c:f>
              <c:numCache>
                <c:formatCode>General</c:formatCode>
                <c:ptCount val="7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  <c:pt idx="5">
                  <c:v>30</c:v>
                </c:pt>
                <c:pt idx="6">
                  <c:v>60</c:v>
                </c:pt>
              </c:numCache>
            </c:numRef>
          </c:xVal>
          <c:yVal>
            <c:numRef>
              <c:f>'tqt vs t'!$F$5:$F$11</c:f>
              <c:numCache>
                <c:formatCode>General</c:formatCode>
                <c:ptCount val="7"/>
                <c:pt idx="0">
                  <c:v>0.1944728761514842</c:v>
                </c:pt>
                <c:pt idx="1">
                  <c:v>0.2894135567402894</c:v>
                </c:pt>
                <c:pt idx="2">
                  <c:v>0.35569422776911086</c:v>
                </c:pt>
                <c:pt idx="3">
                  <c:v>0.41575492341356685</c:v>
                </c:pt>
                <c:pt idx="4">
                  <c:v>0.47058823529411786</c:v>
                </c:pt>
                <c:pt idx="5">
                  <c:v>0.55759354365370528</c:v>
                </c:pt>
                <c:pt idx="6">
                  <c:v>1.0972088546679499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7603-4393-9C5A-E39D23A97B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0695680"/>
        <c:axId val="60697600"/>
      </c:scatterChart>
      <c:valAx>
        <c:axId val="6069568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 sz="1200" cap="none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Time (Min)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697600"/>
        <c:crosses val="autoZero"/>
        <c:crossBetween val="midCat"/>
      </c:valAx>
      <c:valAx>
        <c:axId val="60697600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minorGridlines>
          <c:spPr>
            <a:ln>
              <a:noFill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 sz="1200" cap="none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t/qt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695680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rgbClr val="0070C0"/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CE572-4C6F-4E77-A83A-2DDC8B1E0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8</Pages>
  <Words>2625</Words>
  <Characters>14969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ShriSai</dc:creator>
  <cp:keywords/>
  <dc:description/>
  <cp:lastModifiedBy>ShriSai</cp:lastModifiedBy>
  <cp:revision>86</cp:revision>
  <dcterms:created xsi:type="dcterms:W3CDTF">2020-05-16T05:02:00Z</dcterms:created>
  <dcterms:modified xsi:type="dcterms:W3CDTF">2021-06-15T15:04:00Z</dcterms:modified>
</cp:coreProperties>
</file>